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bCs w:val="0"/>
          <w:color w:val="000000"/>
          <w:sz w:val="36"/>
          <w:szCs w:val="36"/>
          <w:lang w:val="en-US" w:eastAsia="zh-CN"/>
        </w:rPr>
      </w:pPr>
      <w:r>
        <w:rPr>
          <w:rFonts w:hint="eastAsia" w:ascii="黑体" w:eastAsia="黑体"/>
          <w:b/>
          <w:bCs w:val="0"/>
          <w:color w:val="000000"/>
          <w:sz w:val="36"/>
          <w:szCs w:val="36"/>
          <w:lang w:val="en-US" w:eastAsia="zh-CN"/>
        </w:rPr>
        <w:t>荧光相对强度和荧光量子效率测量装置校准规范</w:t>
      </w:r>
    </w:p>
    <w:p>
      <w:pPr>
        <w:jc w:val="center"/>
        <w:rPr>
          <w:rFonts w:hint="default" w:ascii="黑体" w:eastAsia="黑体"/>
          <w:b/>
          <w:bCs w:val="0"/>
          <w:color w:val="000000"/>
          <w:sz w:val="36"/>
          <w:szCs w:val="36"/>
          <w:lang w:val="en-US" w:eastAsia="zh-CN"/>
        </w:rPr>
      </w:pPr>
      <w:r>
        <w:rPr>
          <w:rFonts w:hint="eastAsia" w:ascii="黑体" w:eastAsia="黑体"/>
          <w:b/>
          <w:bCs w:val="0"/>
          <w:color w:val="000000"/>
          <w:sz w:val="36"/>
          <w:szCs w:val="36"/>
          <w:lang w:val="en-US" w:eastAsia="zh-CN"/>
        </w:rPr>
        <w:t>实验报告</w:t>
      </w:r>
    </w:p>
    <w:p>
      <w:pPr>
        <w:spacing w:line="360" w:lineRule="auto"/>
        <w:rPr>
          <w:rFonts w:hint="eastAsia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1、实验仪器：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荧光量子效率绝对法测量系统为HORIBA公司的产品，型号为：Nanolog-Kit(FL3-2iHR)。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荧光量子效率绝对法测量系统主要包括三个部分，即激发单元（氙灯和单色仪）、积分球、发射单元（单色仪和探测器），如图1所示。</w:t>
      </w:r>
    </w:p>
    <w:p>
      <w:pPr>
        <w:spacing w:before="156" w:beforeLines="50" w:line="360" w:lineRule="auto"/>
        <w:jc w:val="center"/>
        <w:outlineLvl w:val="1"/>
        <w:rPr>
          <w:color w:val="auto"/>
          <w:highlight w:val="none"/>
        </w:rPr>
      </w:pPr>
      <w:bookmarkStart w:id="0" w:name="_Toc18278"/>
      <w:bookmarkStart w:id="1" w:name="_Toc6459"/>
      <w:r>
        <w:rPr>
          <w:color w:val="auto"/>
          <w:highlight w:val="none"/>
        </w:rPr>
        <w:drawing>
          <wp:inline distT="0" distB="0" distL="114300" distR="114300">
            <wp:extent cx="5278120" cy="1582420"/>
            <wp:effectExtent l="0" t="0" r="5080" b="5080"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156" w:afterLines="50"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 w:cs="Times New Roman"/>
          <w:color w:val="auto"/>
          <w:sz w:val="21"/>
          <w:szCs w:val="21"/>
          <w:highlight w:val="none"/>
          <w:lang w:val="en-US" w:eastAsia="zh-CN"/>
        </w:rPr>
        <w:t>图1 荧光量子效率绝对法测量系统结构示意图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2、校准用标准器及标准物质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sz w:val="24"/>
          <w:szCs w:val="24"/>
        </w:rPr>
      </w:pPr>
      <w:bookmarkStart w:id="2" w:name="_Hlk67904867"/>
      <w:r>
        <w:rPr>
          <w:rFonts w:hint="eastAsia"/>
          <w:sz w:val="24"/>
          <w:szCs w:val="24"/>
        </w:rPr>
        <w:t>标准汞氩灯（Ocean Optics，型号为HG-1）</w:t>
      </w:r>
      <w:bookmarkEnd w:id="2"/>
      <w:r>
        <w:rPr>
          <w:rFonts w:hint="eastAsia"/>
          <w:sz w:val="24"/>
          <w:szCs w:val="24"/>
        </w:rPr>
        <w:t>能提供一系列特征峰的谱线，用来校准单色仪的波长，标准汞氩灯</w:t>
      </w:r>
      <w:r>
        <w:rPr>
          <w:sz w:val="24"/>
          <w:szCs w:val="24"/>
        </w:rPr>
        <w:t>的标准光谱由中国计量科学研究院光学所</w:t>
      </w:r>
      <w:r>
        <w:rPr>
          <w:rFonts w:hint="eastAsia"/>
          <w:sz w:val="24"/>
          <w:szCs w:val="24"/>
        </w:rPr>
        <w:t>校准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波长的</w:t>
      </w:r>
      <w:r>
        <w:rPr>
          <w:sz w:val="24"/>
          <w:szCs w:val="24"/>
        </w:rPr>
        <w:t>不确定度为0.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nm（</w:t>
      </w:r>
      <w:r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相对光谱辐射照度标准器</w:t>
      </w:r>
      <w:r>
        <w:rPr>
          <w:rFonts w:hint="eastAsia"/>
          <w:sz w:val="24"/>
          <w:szCs w:val="24"/>
        </w:rPr>
        <w:t>（氘灯（上海复享光学股份有限公司，型号为iDH2000-BSC）、带积分球的卤钨灯（广州景颐光电科技有限公司，型号为JYLS-B））</w:t>
      </w:r>
      <w:r>
        <w:rPr>
          <w:sz w:val="24"/>
          <w:szCs w:val="24"/>
        </w:rPr>
        <w:t>能提供</w:t>
      </w:r>
      <w:r>
        <w:rPr>
          <w:rFonts w:hint="eastAsia"/>
          <w:sz w:val="24"/>
          <w:szCs w:val="24"/>
        </w:rPr>
        <w:t>波长</w:t>
      </w:r>
      <w:r>
        <w:rPr>
          <w:sz w:val="24"/>
          <w:szCs w:val="24"/>
        </w:rPr>
        <w:t>连续</w:t>
      </w:r>
      <w:r>
        <w:rPr>
          <w:rFonts w:hint="eastAsia"/>
          <w:sz w:val="24"/>
          <w:szCs w:val="24"/>
        </w:rPr>
        <w:t>且</w:t>
      </w:r>
      <w:r>
        <w:rPr>
          <w:sz w:val="24"/>
          <w:szCs w:val="24"/>
        </w:rPr>
        <w:t>稳定的光输出。</w:t>
      </w:r>
      <w:r>
        <w:rPr>
          <w:rFonts w:hint="eastAsia"/>
          <w:sz w:val="24"/>
          <w:szCs w:val="24"/>
        </w:rPr>
        <w:t>标准辐射源</w:t>
      </w:r>
      <w:r>
        <w:rPr>
          <w:sz w:val="24"/>
          <w:szCs w:val="24"/>
        </w:rPr>
        <w:t>的标准光谱由中国计量科学研究院光学所</w:t>
      </w:r>
      <w:r>
        <w:rPr>
          <w:rFonts w:hint="eastAsia"/>
          <w:sz w:val="24"/>
          <w:szCs w:val="24"/>
        </w:rPr>
        <w:t>校准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其</w:t>
      </w:r>
      <w:r>
        <w:rPr>
          <w:sz w:val="24"/>
          <w:szCs w:val="24"/>
        </w:rPr>
        <w:t>相对光谱</w:t>
      </w:r>
      <w:r>
        <w:rPr>
          <w:rFonts w:hint="eastAsia"/>
          <w:sz w:val="24"/>
          <w:szCs w:val="24"/>
        </w:rPr>
        <w:t>辐射照度</w:t>
      </w:r>
      <w:r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扩展</w:t>
      </w:r>
      <w:r>
        <w:rPr>
          <w:sz w:val="24"/>
          <w:szCs w:val="24"/>
        </w:rPr>
        <w:t>不确定度为5.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sz w:val="24"/>
          <w:szCs w:val="24"/>
        </w:rPr>
        <w:t>%（</w:t>
      </w:r>
      <w:r>
        <w:rPr>
          <w:i/>
          <w:iCs/>
          <w:sz w:val="24"/>
          <w:szCs w:val="24"/>
        </w:rPr>
        <w:t>k</w:t>
      </w:r>
      <w:r>
        <w:rPr>
          <w:sz w:val="24"/>
          <w:szCs w:val="24"/>
        </w:rPr>
        <w:t>=2</w:t>
      </w:r>
      <w:r>
        <w:rPr>
          <w:rFonts w:hint="eastAsia"/>
          <w:sz w:val="24"/>
          <w:szCs w:val="24"/>
        </w:rPr>
        <w:t>，3</w:t>
      </w:r>
      <w:r>
        <w:rPr>
          <w:sz w:val="24"/>
          <w:szCs w:val="24"/>
        </w:rPr>
        <w:t xml:space="preserve">00 </w:t>
      </w:r>
      <w:r>
        <w:rPr>
          <w:rFonts w:hint="eastAsia"/>
          <w:sz w:val="24"/>
          <w:szCs w:val="24"/>
        </w:rPr>
        <w:t>nm</w:t>
      </w:r>
      <w:r>
        <w:rPr>
          <w:sz w:val="24"/>
          <w:szCs w:val="24"/>
        </w:rPr>
        <w:t>）。</w:t>
      </w:r>
      <w:r>
        <w:rPr>
          <w:rFonts w:hint="eastAsia"/>
          <w:sz w:val="24"/>
          <w:szCs w:val="24"/>
        </w:rPr>
        <w:t>采用标准辐射源对光路、发射单元单色仪和探测器进行校准，并溯源到国家光谱辐射照度基准。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采用</w:t>
      </w:r>
      <w:r>
        <w:rPr>
          <w:rFonts w:hint="eastAsia"/>
          <w:sz w:val="24"/>
          <w:szCs w:val="24"/>
        </w:rPr>
        <w:t>硫酸奎宁荧光标准物质（GBW(E)130100）配制硫酸奎宁</w:t>
      </w:r>
      <w:r>
        <w:rPr>
          <w:rFonts w:hint="eastAsia"/>
          <w:sz w:val="24"/>
          <w:szCs w:val="24"/>
          <w:lang w:val="en-US" w:eastAsia="zh-CN"/>
        </w:rPr>
        <w:t>溶液</w:t>
      </w:r>
      <w:r>
        <w:rPr>
          <w:rFonts w:hint="eastAsia"/>
          <w:sz w:val="24"/>
          <w:szCs w:val="24"/>
        </w:rPr>
        <w:t xml:space="preserve">（3.5 </w:t>
      </w:r>
      <w:r>
        <w:rPr>
          <w:rFonts w:eastAsia="微软雅黑"/>
          <w:sz w:val="24"/>
          <w:szCs w:val="24"/>
        </w:rPr>
        <w:t>μ</w:t>
      </w:r>
      <w:r>
        <w:rPr>
          <w:rFonts w:hint="eastAsia"/>
          <w:sz w:val="24"/>
          <w:szCs w:val="24"/>
        </w:rPr>
        <w:t>g/ml，溶剂为0.05 mol/L H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SO</w:t>
      </w:r>
      <w:r>
        <w:rPr>
          <w:rFonts w:hint="eastAsia"/>
          <w:sz w:val="24"/>
          <w:szCs w:val="24"/>
          <w:vertAlign w:val="subscript"/>
        </w:rPr>
        <w:t>4</w:t>
      </w:r>
      <w:r>
        <w:rPr>
          <w:rFonts w:hint="eastAsia"/>
          <w:sz w:val="24"/>
          <w:szCs w:val="24"/>
        </w:rPr>
        <w:t>溶液）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空白</w:t>
      </w:r>
      <w:r>
        <w:rPr>
          <w:rFonts w:hint="default"/>
          <w:sz w:val="24"/>
          <w:szCs w:val="24"/>
          <w:lang w:val="en-US"/>
        </w:rPr>
        <w:t>样品</w:t>
      </w:r>
      <w:r>
        <w:rPr>
          <w:rFonts w:hint="eastAsia"/>
          <w:sz w:val="24"/>
          <w:szCs w:val="24"/>
          <w:lang w:val="en-US" w:eastAsia="zh-CN"/>
        </w:rPr>
        <w:t>为</w:t>
      </w:r>
      <w:r>
        <w:rPr>
          <w:rFonts w:hint="eastAsia"/>
          <w:sz w:val="24"/>
          <w:szCs w:val="24"/>
        </w:rPr>
        <w:t>0.05 mol/L H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SO</w:t>
      </w:r>
      <w:r>
        <w:rPr>
          <w:rFonts w:hint="eastAsia"/>
          <w:sz w:val="24"/>
          <w:szCs w:val="24"/>
          <w:vertAlign w:val="subscript"/>
        </w:rPr>
        <w:t>4</w:t>
      </w:r>
      <w:r>
        <w:rPr>
          <w:rFonts w:hint="eastAsia"/>
          <w:sz w:val="24"/>
          <w:szCs w:val="24"/>
        </w:rPr>
        <w:t>溶液</w:t>
      </w:r>
      <w:r>
        <w:rPr>
          <w:rFonts w:hint="eastAsia"/>
          <w:sz w:val="24"/>
          <w:szCs w:val="24"/>
          <w:lang w:eastAsia="zh-CN"/>
        </w:rPr>
        <w:t>。</w:t>
      </w:r>
      <w:bookmarkStart w:id="3" w:name="_GoBack"/>
      <w:bookmarkEnd w:id="3"/>
    </w:p>
    <w:p>
      <w:pPr>
        <w:spacing w:line="360" w:lineRule="auto"/>
        <w:rPr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3、</w:t>
      </w:r>
      <w:r>
        <w:rPr>
          <w:rFonts w:hint="eastAsia"/>
          <w:b/>
          <w:bCs/>
          <w:sz w:val="28"/>
          <w:szCs w:val="28"/>
          <w:highlight w:val="none"/>
        </w:rPr>
        <w:t>校准前准备</w:t>
      </w:r>
    </w:p>
    <w:p>
      <w:pPr>
        <w:spacing w:line="360" w:lineRule="auto"/>
        <w:ind w:firstLine="480" w:firstLineChars="200"/>
        <w:rPr>
          <w:rFonts w:hint="eastAsia" w:eastAsia="宋体"/>
          <w:sz w:val="24"/>
          <w:highlight w:val="none"/>
          <w:lang w:eastAsia="zh-CN"/>
        </w:rPr>
      </w:pPr>
      <w:r>
        <w:rPr>
          <w:rFonts w:hint="eastAsia"/>
          <w:sz w:val="24"/>
          <w:highlight w:val="none"/>
        </w:rPr>
        <w:t>装置所有紧固件均应安装牢固，连接件（如光纤）应连接良好，软件能正常工作</w:t>
      </w:r>
      <w:r>
        <w:rPr>
          <w:rFonts w:hint="eastAsia"/>
          <w:sz w:val="24"/>
          <w:highlight w:val="none"/>
          <w:lang w:eastAsia="zh-CN"/>
        </w:rPr>
        <w:t>。</w:t>
      </w:r>
    </w:p>
    <w:p>
      <w:pPr>
        <w:spacing w:line="360" w:lineRule="auto"/>
        <w:ind w:firstLine="480" w:firstLineChars="200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将装置的光源（氙灯）和校准用标准器（标准汞氩灯、相对光谱辐射照度标准器（氘灯、带积分球的卤钨灯））进行预热，氙灯预热时间≥30 min，标准汞氩灯预热时间≥10 min，氘灯预热时间≥15 min，带积分球的卤钨灯预热时间≥5 min，以确保光源强度的稳定。</w:t>
      </w:r>
    </w:p>
    <w:p>
      <w:pPr>
        <w:spacing w:line="360" w:lineRule="auto"/>
        <w:rPr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4</w:t>
      </w:r>
      <w:r>
        <w:rPr>
          <w:rFonts w:hint="eastAsia"/>
          <w:b/>
          <w:bCs/>
          <w:sz w:val="28"/>
          <w:szCs w:val="28"/>
          <w:highlight w:val="none"/>
          <w:lang w:eastAsia="zh-CN"/>
        </w:rPr>
        <w:t>、</w:t>
      </w:r>
      <w:r>
        <w:rPr>
          <w:rFonts w:hint="eastAsia"/>
          <w:b/>
          <w:bCs/>
          <w:sz w:val="28"/>
          <w:szCs w:val="28"/>
          <w:highlight w:val="none"/>
        </w:rPr>
        <w:t>波长重复性</w:t>
      </w:r>
    </w:p>
    <w:p>
      <w:pPr>
        <w:spacing w:line="360" w:lineRule="auto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4</w:t>
      </w:r>
      <w:r>
        <w:rPr>
          <w:sz w:val="24"/>
          <w:highlight w:val="none"/>
        </w:rPr>
        <w:t>.1</w:t>
      </w:r>
      <w:r>
        <w:rPr>
          <w:rFonts w:hint="eastAsia"/>
          <w:sz w:val="24"/>
          <w:highlight w:val="none"/>
        </w:rPr>
        <w:t>发射侧单色器</w:t>
      </w:r>
      <w:r>
        <w:rPr>
          <w:rFonts w:hint="eastAsia"/>
          <w:sz w:val="24"/>
          <w:highlight w:val="none"/>
          <w:lang w:val="en-US" w:eastAsia="zh-CN"/>
        </w:rPr>
        <w:t>校准和</w:t>
      </w:r>
      <w:r>
        <w:rPr>
          <w:rFonts w:hint="eastAsia"/>
          <w:sz w:val="24"/>
          <w:highlight w:val="none"/>
        </w:rPr>
        <w:t>波长重复性</w:t>
      </w:r>
    </w:p>
    <w:p>
      <w:pPr>
        <w:spacing w:line="360" w:lineRule="auto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4</w:t>
      </w:r>
      <w:r>
        <w:rPr>
          <w:sz w:val="24"/>
          <w:highlight w:val="none"/>
        </w:rPr>
        <w:t>.1.1</w:t>
      </w:r>
      <w:r>
        <w:rPr>
          <w:rFonts w:hint="eastAsia"/>
          <w:sz w:val="24"/>
          <w:highlight w:val="none"/>
        </w:rPr>
        <w:t>发射侧波长校准</w:t>
      </w:r>
    </w:p>
    <w:p>
      <w:pPr>
        <w:spacing w:line="360" w:lineRule="auto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首先进行发射侧单色器波长校准，将标准汞氩灯放置于发射侧单色器的入口处进行测量，</w:t>
      </w:r>
      <w:r>
        <w:rPr>
          <w:rFonts w:hint="eastAsia"/>
          <w:sz w:val="24"/>
          <w:highlight w:val="none"/>
          <w:lang w:val="en-US" w:eastAsia="zh-CN"/>
        </w:rPr>
        <w:t>如图2a所示，</w:t>
      </w:r>
      <w:r>
        <w:rPr>
          <w:rFonts w:hint="eastAsia"/>
          <w:sz w:val="24"/>
          <w:highlight w:val="none"/>
        </w:rPr>
        <w:t>采集标准汞氩灯的特征峰（365.02 nm），如果峰位置有偏差，则调整发射侧单色器的光栅，将特征峰的量值调整为365.02 nm，从而完成对发射侧单色器波长的校准。校准后的的365.02 nm波长处特征峰的谱线</w:t>
      </w:r>
      <w:r>
        <w:rPr>
          <w:rFonts w:hint="eastAsia"/>
          <w:sz w:val="24"/>
          <w:highlight w:val="none"/>
          <w:lang w:val="en-US" w:eastAsia="zh-CN"/>
        </w:rPr>
        <w:t>如图2b所示</w:t>
      </w:r>
      <w:r>
        <w:rPr>
          <w:rFonts w:hint="eastAsia"/>
          <w:sz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ascii="Times New Roman" w:hAnsi="Times New Roman" w:eastAsia="宋体" w:cs="Times New Roman"/>
          <w:color w:val="auto"/>
          <w:sz w:val="28"/>
          <w:szCs w:val="28"/>
          <w:highlight w:val="none"/>
        </w:rPr>
      </w:pPr>
      <w:r>
        <w:drawing>
          <wp:inline distT="0" distB="0" distL="114300" distR="114300">
            <wp:extent cx="5269865" cy="2004695"/>
            <wp:effectExtent l="0" t="0" r="63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00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156" w:afterLines="50" w:line="360" w:lineRule="auto"/>
        <w:jc w:val="center"/>
        <w:textAlignment w:val="auto"/>
        <w:rPr>
          <w:rFonts w:hint="eastAsia" w:eastAsia="宋体"/>
          <w:sz w:val="24"/>
          <w:highlight w:val="yellow"/>
          <w:lang w:val="en-US" w:eastAsia="zh-CN"/>
        </w:rPr>
      </w:pPr>
      <w:r>
        <w:rPr>
          <w:rFonts w:hint="eastAsia" w:cs="Times New Roman"/>
          <w:color w:val="auto"/>
          <w:sz w:val="21"/>
          <w:szCs w:val="21"/>
          <w:highlight w:val="none"/>
          <w:lang w:eastAsia="zh-CN"/>
        </w:rPr>
        <w:t>图</w:t>
      </w:r>
      <w:r>
        <w:rPr>
          <w:rFonts w:hint="eastAsia" w:cs="Times New Roman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单色器波长校准。（a）校准方法示意图。（b）校准后的365.02 nm波长处特征峰的谱线。</w:t>
      </w:r>
    </w:p>
    <w:p>
      <w:pPr>
        <w:tabs>
          <w:tab w:val="left" w:pos="0"/>
          <w:tab w:val="left" w:pos="360"/>
        </w:tabs>
        <w:spacing w:line="360" w:lineRule="auto"/>
        <w:rPr>
          <w:sz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4</w:t>
      </w:r>
      <w:r>
        <w:rPr>
          <w:sz w:val="24"/>
          <w:szCs w:val="24"/>
          <w:highlight w:val="none"/>
        </w:rPr>
        <w:t xml:space="preserve">.1.2 </w:t>
      </w:r>
      <w:r>
        <w:rPr>
          <w:rFonts w:hint="eastAsia"/>
          <w:sz w:val="24"/>
          <w:highlight w:val="none"/>
        </w:rPr>
        <w:t>发射侧波长重复性</w:t>
      </w:r>
    </w:p>
    <w:p>
      <w:pPr>
        <w:tabs>
          <w:tab w:val="left" w:pos="0"/>
          <w:tab w:val="left" w:pos="360"/>
        </w:tabs>
        <w:spacing w:line="360" w:lineRule="auto"/>
        <w:ind w:firstLine="480" w:firstLineChars="200"/>
        <w:rPr>
          <w:sz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在光栅密度为12</w:t>
      </w:r>
      <w:r>
        <w:rPr>
          <w:sz w:val="24"/>
          <w:szCs w:val="24"/>
          <w:highlight w:val="none"/>
        </w:rPr>
        <w:t>00</w:t>
      </w:r>
      <w:r>
        <w:rPr>
          <w:rFonts w:hint="eastAsia"/>
          <w:sz w:val="24"/>
          <w:szCs w:val="24"/>
          <w:highlight w:val="none"/>
        </w:rPr>
        <w:t xml:space="preserve"> g</w:t>
      </w:r>
      <w:r>
        <w:rPr>
          <w:sz w:val="24"/>
          <w:szCs w:val="24"/>
          <w:highlight w:val="none"/>
        </w:rPr>
        <w:t>/mm</w:t>
      </w:r>
      <w:r>
        <w:rPr>
          <w:rFonts w:hint="eastAsia"/>
          <w:sz w:val="24"/>
          <w:szCs w:val="24"/>
          <w:highlight w:val="none"/>
        </w:rPr>
        <w:t>，发射侧单色器狭缝大小为0.01 n</w:t>
      </w:r>
      <w:r>
        <w:rPr>
          <w:sz w:val="24"/>
          <w:szCs w:val="24"/>
          <w:highlight w:val="none"/>
        </w:rPr>
        <w:t>m</w:t>
      </w:r>
      <w:r>
        <w:rPr>
          <w:rFonts w:hint="eastAsia"/>
          <w:sz w:val="24"/>
          <w:szCs w:val="24"/>
          <w:highlight w:val="none"/>
        </w:rPr>
        <w:t>，</w:t>
      </w:r>
      <w:r>
        <w:rPr>
          <w:rFonts w:hint="eastAsia"/>
          <w:sz w:val="24"/>
          <w:szCs w:val="24"/>
          <w:highlight w:val="none"/>
          <w:lang w:val="en-US" w:eastAsia="zh-CN"/>
        </w:rPr>
        <w:t>步长为0.01 nm，</w:t>
      </w:r>
      <w:r>
        <w:rPr>
          <w:rFonts w:hint="eastAsia"/>
          <w:sz w:val="24"/>
          <w:szCs w:val="24"/>
          <w:highlight w:val="none"/>
        </w:rPr>
        <w:t>积分时间为0.3 s的测量条件下，重复测量汞氩灯365.02 nm</w:t>
      </w:r>
      <w:r>
        <w:rPr>
          <w:rFonts w:hint="eastAsia"/>
          <w:sz w:val="24"/>
          <w:highlight w:val="none"/>
        </w:rPr>
        <w:t>特征峰的</w:t>
      </w:r>
      <w:r>
        <w:rPr>
          <w:rFonts w:hint="eastAsia"/>
          <w:sz w:val="24"/>
          <w:szCs w:val="24"/>
          <w:highlight w:val="none"/>
        </w:rPr>
        <w:t>谱线10次，该峰位量值的标准偏差为发射侧波长测量重复性：</w:t>
      </w:r>
    </w:p>
    <w:p>
      <w:pPr>
        <w:spacing w:line="360" w:lineRule="auto"/>
        <w:jc w:val="right"/>
        <w:rPr>
          <w:rFonts w:hAnsi="Cambria Math"/>
          <w:sz w:val="24"/>
          <w:highlight w:val="none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ascii="Cambria Math" w:hAnsi="Cambria Math"/>
                <w:sz w:val="24"/>
                <w:highlight w:val="none"/>
              </w:rPr>
              <m:t>s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sz w:val="24"/>
                <w:highlight w:val="none"/>
              </w:rPr>
              <m:t>em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  <w:highlight w:val="none"/>
              </w:rPr>
              <m:t>λ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ub>
        </m:sSub>
        <m:r>
          <m:rPr/>
          <w:rPr>
            <w:rFonts w:ascii="Cambria Math" w:hAnsi="Cambria Math"/>
            <w:sz w:val="24"/>
            <w:highlight w:val="none"/>
          </w:rPr>
          <m:t>=</m:t>
        </m:r>
        <m:rad>
          <m:radPr>
            <m:degHide m:val="1"/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radPr>
          <m:deg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deg>
          <m:e>
            <m:f>
              <m:fPr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  <w:highlight w:val="none"/>
                      </w:rPr>
                      <m:t>i=1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  <w:highlight w:val="none"/>
                      </w:rPr>
                      <m:t>n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Cambria Math"/>
                                    <w:sz w:val="24"/>
                                    <w:highlight w:val="none"/>
                                  </w:rPr>
                                  <m:t>λ</m:t>
                                </m: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eastAsia="等线"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eastAsia="等线"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  <m:t>−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eastAsia="等线"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ambria Math"/>
                                    <w:sz w:val="24"/>
                                    <w:highlight w:val="none"/>
                                  </w:rPr>
                                  <m:t>λ</m:t>
                                </m:r>
                                <m:ctrlPr>
                                  <w:rPr>
                                    <w:rFonts w:ascii="Cambria Math" w:hAnsi="Cambria Math" w:eastAsia="等线"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等线"/>
                            <w:color w:val="000000"/>
                            <w:kern w:val="24"/>
                            <w:sz w:val="24"/>
                            <w:highlight w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e>
                </m:nary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num>
              <m:den>
                <m:r>
                  <m:rPr/>
                  <w:rPr>
                    <w:rFonts w:ascii="Cambria Math" w:hAnsi="Cambria Math" w:eastAsia="等线"/>
                    <w:color w:val="000000"/>
                    <w:kern w:val="24"/>
                    <w:sz w:val="24"/>
                    <w:highlight w:val="none"/>
                  </w:rPr>
                  <m:t>n−1</m:t>
                </m:r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den>
            </m:f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e>
        </m:rad>
      </m:oMath>
      <w:r>
        <w:rPr>
          <w:rFonts w:hint="eastAsia" w:hAnsi="Cambria Math"/>
          <w:sz w:val="24"/>
          <w:highlight w:val="none"/>
        </w:rPr>
        <w:t xml:space="preserve">                          （1）</w:t>
      </w:r>
    </w:p>
    <w:p>
      <w:pPr>
        <w:spacing w:line="360" w:lineRule="auto"/>
        <w:rPr>
          <w:rFonts w:hAnsi="Cambria Math"/>
          <w:sz w:val="24"/>
          <w:highlight w:val="none"/>
        </w:rPr>
      </w:pPr>
      <w:r>
        <w:rPr>
          <w:rFonts w:hint="eastAsia" w:hAnsi="Cambria Math"/>
          <w:sz w:val="24"/>
          <w:highlight w:val="none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ascii="Cambria Math" w:hAnsi="Cambria Math"/>
                <w:sz w:val="24"/>
                <w:highlight w:val="none"/>
              </w:rPr>
              <m:t>s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sz w:val="24"/>
                <w:highlight w:val="none"/>
              </w:rPr>
              <m:t>em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  <w:highlight w:val="none"/>
              </w:rPr>
              <m:t>λ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ub>
        </m:sSub>
      </m:oMath>
      <w:r>
        <w:rPr>
          <w:rFonts w:hint="eastAsia" w:hAnsi="Cambria Math"/>
          <w:sz w:val="24"/>
          <w:highlight w:val="none"/>
        </w:rPr>
        <w:t>——发射侧</w:t>
      </w:r>
      <w:r>
        <w:rPr>
          <w:rFonts w:hint="eastAsia"/>
          <w:sz w:val="24"/>
          <w:highlight w:val="none"/>
        </w:rPr>
        <w:t>波长重复性</w:t>
      </w:r>
      <w:r>
        <w:rPr>
          <w:rFonts w:hint="eastAsia" w:hAnsi="Cambria Math"/>
          <w:sz w:val="24"/>
          <w:highlight w:val="none"/>
        </w:rPr>
        <w:t>；</w:t>
      </w:r>
    </w:p>
    <w:p>
      <w:pPr>
        <w:spacing w:line="360" w:lineRule="auto"/>
        <w:ind w:firstLine="720" w:firstLineChars="300"/>
        <w:rPr>
          <w:sz w:val="24"/>
          <w:highlight w:val="none"/>
        </w:rPr>
      </w:pPr>
      <w:r>
        <w:rPr>
          <w:rFonts w:ascii="Cambria Math" w:hAnsi="Cambria Math" w:cs="Cambria Math"/>
          <w:i/>
          <w:iCs/>
          <w:sz w:val="24"/>
          <w:highlight w:val="none"/>
        </w:rPr>
        <w:t>λ</w:t>
      </w:r>
      <w:r>
        <w:rPr>
          <w:rFonts w:hint="eastAsia" w:hAnsi="Cambria Math"/>
          <w:i/>
          <w:iCs/>
          <w:sz w:val="24"/>
          <w:highlight w:val="none"/>
          <w:vertAlign w:val="subscript"/>
        </w:rPr>
        <w:t>i</w:t>
      </w:r>
      <w:r>
        <w:rPr>
          <w:rFonts w:hint="eastAsia" w:hAnsi="Cambria Math"/>
          <w:sz w:val="24"/>
          <w:highlight w:val="none"/>
        </w:rPr>
        <w:t>——</w:t>
      </w:r>
      <w:r>
        <w:rPr>
          <w:rFonts w:hint="eastAsia"/>
          <w:sz w:val="24"/>
          <w:highlight w:val="none"/>
        </w:rPr>
        <w:t>波长测量值；</w:t>
      </w:r>
    </w:p>
    <w:p>
      <w:pPr>
        <w:spacing w:line="360" w:lineRule="auto"/>
        <w:ind w:firstLine="720" w:firstLineChars="300"/>
        <w:rPr>
          <w:sz w:val="24"/>
          <w:highlight w:val="none"/>
        </w:rPr>
      </w:pPr>
      <m:oMath>
        <m:acc>
          <m:accPr>
            <m:chr m:val="̅"/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accPr>
          <m:e>
            <m:r>
              <m:rPr/>
              <w:rPr>
                <w:rFonts w:ascii="Cambria Math" w:hAnsi="Cambria Math" w:cs="Cambria Math"/>
                <w:sz w:val="24"/>
                <w:highlight w:val="none"/>
              </w:rPr>
              <m:t>λ</m:t>
            </m:r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e>
        </m:acc>
      </m:oMath>
      <w:r>
        <w:rPr>
          <w:rFonts w:hint="eastAsia" w:hAnsi="Cambria Math"/>
          <w:sz w:val="24"/>
          <w:highlight w:val="none"/>
        </w:rPr>
        <w:t>——</w:t>
      </w:r>
      <w:r>
        <w:rPr>
          <w:rFonts w:hint="eastAsia"/>
          <w:sz w:val="24"/>
          <w:highlight w:val="none"/>
        </w:rPr>
        <w:t>波长测量平均值；</w:t>
      </w:r>
    </w:p>
    <w:p>
      <w:pPr>
        <w:ind w:firstLine="720" w:firstLineChars="300"/>
        <w:rPr>
          <w:rFonts w:hint="eastAsia"/>
          <w:sz w:val="24"/>
          <w:highlight w:val="none"/>
          <w:lang w:val="en-US" w:eastAsia="zh-CN"/>
        </w:rPr>
      </w:pPr>
      <w:r>
        <w:rPr>
          <w:rFonts w:hint="eastAsia" w:hAnsi="Cambria Math"/>
          <w:i/>
          <w:iCs/>
          <w:sz w:val="24"/>
          <w:highlight w:val="none"/>
        </w:rPr>
        <w:t>n</w:t>
      </w:r>
      <w:r>
        <w:rPr>
          <w:rFonts w:hint="eastAsia" w:hAnsi="Cambria Math"/>
          <w:sz w:val="24"/>
          <w:highlight w:val="none"/>
        </w:rPr>
        <w:t>——</w:t>
      </w:r>
      <w:r>
        <w:rPr>
          <w:rFonts w:hint="eastAsia"/>
          <w:sz w:val="24"/>
          <w:highlight w:val="none"/>
        </w:rPr>
        <w:t>测量次数。</w:t>
      </w:r>
    </w:p>
    <w:p>
      <w:pPr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测量结果如下：</w:t>
      </w:r>
    </w:p>
    <w:tbl>
      <w:tblPr>
        <w:tblStyle w:val="2"/>
        <w:tblW w:w="86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标准汞氩灯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波长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eastAsia="等线"/>
                <w:lang w:val="en-US" w:eastAsia="zh-CN" w:bidi="ar"/>
              </w:rPr>
              <w:t xml:space="preserve"> (nm)</w:t>
            </w:r>
          </w:p>
        </w:tc>
        <w:tc>
          <w:tcPr>
            <w:tcW w:w="540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测量值</w:t>
            </w:r>
            <w:r>
              <w:rPr>
                <w:rStyle w:val="4"/>
                <w:rFonts w:eastAsia="等线"/>
                <w:lang w:val="en-US" w:eastAsia="zh-CN" w:bidi="ar"/>
              </w:rPr>
              <w:t xml:space="preserve"> (nm)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平均值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eastAsia="等线"/>
                <w:lang w:val="en-US" w:eastAsia="zh-CN" w:bidi="ar"/>
              </w:rPr>
              <w:t>(nm)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重复性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（标准偏差）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eastAsia="等线"/>
                <w:lang w:val="en-US" w:eastAsia="zh-CN" w:bidi="ar"/>
              </w:rPr>
              <w:t>(nm)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365.02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</w:t>
            </w: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365.02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365.02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ind w:firstLine="720" w:firstLineChars="300"/>
        <w:rPr>
          <w:rFonts w:hint="eastAsia"/>
          <w:sz w:val="24"/>
          <w:highlight w:val="yellow"/>
          <w:lang w:val="en-US" w:eastAsia="zh-CN"/>
        </w:rPr>
      </w:pPr>
    </w:p>
    <w:p>
      <w:pPr>
        <w:spacing w:line="360" w:lineRule="auto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4</w:t>
      </w:r>
      <w:r>
        <w:rPr>
          <w:sz w:val="24"/>
          <w:highlight w:val="none"/>
        </w:rPr>
        <w:t>.2</w:t>
      </w:r>
      <w:r>
        <w:rPr>
          <w:rFonts w:hint="eastAsia"/>
          <w:sz w:val="24"/>
          <w:highlight w:val="none"/>
        </w:rPr>
        <w:t>激发侧单色器</w:t>
      </w:r>
      <w:r>
        <w:rPr>
          <w:rFonts w:hint="eastAsia"/>
          <w:sz w:val="24"/>
          <w:highlight w:val="none"/>
          <w:lang w:val="en-US" w:eastAsia="zh-CN"/>
        </w:rPr>
        <w:t>校准和</w:t>
      </w:r>
      <w:r>
        <w:rPr>
          <w:rFonts w:hint="eastAsia"/>
          <w:sz w:val="24"/>
          <w:highlight w:val="none"/>
        </w:rPr>
        <w:t>波长重复性</w:t>
      </w:r>
    </w:p>
    <w:p>
      <w:pPr>
        <w:spacing w:line="360" w:lineRule="auto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4</w:t>
      </w:r>
      <w:r>
        <w:rPr>
          <w:sz w:val="24"/>
          <w:highlight w:val="none"/>
        </w:rPr>
        <w:t xml:space="preserve">.2.1 </w:t>
      </w:r>
      <w:r>
        <w:rPr>
          <w:rFonts w:hint="eastAsia"/>
          <w:sz w:val="24"/>
          <w:highlight w:val="none"/>
        </w:rPr>
        <w:t>激发侧波长校准</w:t>
      </w:r>
    </w:p>
    <w:p>
      <w:pPr>
        <w:spacing w:line="360" w:lineRule="auto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首先进行激发侧单色器波长校准，</w:t>
      </w:r>
      <w:r>
        <w:rPr>
          <w:rFonts w:hint="eastAsia"/>
          <w:sz w:val="24"/>
          <w:szCs w:val="24"/>
          <w:highlight w:val="none"/>
        </w:rPr>
        <w:t>将发射侧单色器光栅设置为零级，</w:t>
      </w:r>
      <w:r>
        <w:rPr>
          <w:rFonts w:hint="eastAsia"/>
          <w:sz w:val="24"/>
          <w:highlight w:val="none"/>
        </w:rPr>
        <w:t>采集仪器配置的氙灯的特征峰（</w:t>
      </w:r>
      <w:r>
        <w:rPr>
          <w:rFonts w:hint="eastAsia"/>
          <w:sz w:val="24"/>
          <w:szCs w:val="24"/>
          <w:highlight w:val="none"/>
        </w:rPr>
        <w:t>473.5 nm</w:t>
      </w:r>
      <w:r>
        <w:rPr>
          <w:rFonts w:hint="eastAsia"/>
          <w:sz w:val="24"/>
          <w:highlight w:val="none"/>
        </w:rPr>
        <w:t>），如果峰位置有偏差，则调整激发侧单色器的光栅，将特征峰的量值调整为</w:t>
      </w:r>
      <w:r>
        <w:rPr>
          <w:rFonts w:hint="eastAsia"/>
          <w:sz w:val="24"/>
          <w:szCs w:val="24"/>
          <w:highlight w:val="none"/>
        </w:rPr>
        <w:t>473.5 nm</w:t>
      </w:r>
      <w:r>
        <w:rPr>
          <w:rFonts w:hint="eastAsia"/>
          <w:sz w:val="24"/>
          <w:highlight w:val="none"/>
        </w:rPr>
        <w:t>，从而完成对激发侧单色器波长的校准</w:t>
      </w:r>
      <w:r>
        <w:rPr>
          <w:rFonts w:hint="eastAsia"/>
          <w:sz w:val="24"/>
          <w:highlight w:val="none"/>
          <w:lang w:val="en-US" w:eastAsia="zh-CN"/>
        </w:rPr>
        <w:t>,</w:t>
      </w:r>
      <w:r>
        <w:rPr>
          <w:rFonts w:hint="eastAsia"/>
          <w:sz w:val="24"/>
          <w:highlight w:val="none"/>
        </w:rPr>
        <w:t>校准后的473.5 nm波长处特征峰的谱线</w:t>
      </w:r>
      <w:r>
        <w:rPr>
          <w:rFonts w:hint="eastAsia"/>
          <w:sz w:val="24"/>
          <w:highlight w:val="none"/>
          <w:lang w:val="en-US" w:eastAsia="zh-CN"/>
        </w:rPr>
        <w:t>如图3所示</w:t>
      </w:r>
      <w:r>
        <w:rPr>
          <w:rFonts w:hint="eastAsia"/>
          <w:sz w:val="24"/>
          <w:highlight w:val="none"/>
        </w:rPr>
        <w:t>。</w:t>
      </w:r>
    </w:p>
    <w:p>
      <w:pPr>
        <w:spacing w:line="360" w:lineRule="auto"/>
        <w:jc w:val="center"/>
      </w:pPr>
      <w:r>
        <w:drawing>
          <wp:inline distT="0" distB="0" distL="114300" distR="114300">
            <wp:extent cx="2978150" cy="26416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78150" cy="26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156" w:afterLines="50" w:line="360" w:lineRule="auto"/>
        <w:jc w:val="center"/>
        <w:textAlignment w:val="auto"/>
        <w:rPr>
          <w:rFonts w:hint="eastAsia" w:eastAsia="宋体"/>
          <w:sz w:val="24"/>
          <w:highlight w:val="yellow"/>
          <w:lang w:val="en-US" w:eastAsia="zh-CN"/>
        </w:rPr>
      </w:pPr>
      <w:r>
        <w:rPr>
          <w:rFonts w:hint="eastAsia" w:cs="Times New Roman"/>
          <w:color w:val="auto"/>
          <w:sz w:val="21"/>
          <w:szCs w:val="21"/>
          <w:highlight w:val="none"/>
          <w:lang w:eastAsia="zh-CN"/>
        </w:rPr>
        <w:t>图</w:t>
      </w:r>
      <w:r>
        <w:rPr>
          <w:rFonts w:hint="eastAsia" w:cs="Times New Roman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校准后的473.5 nm波长处特征峰的谱线。</w:t>
      </w:r>
    </w:p>
    <w:p>
      <w:pPr>
        <w:spacing w:line="360" w:lineRule="auto"/>
        <w:ind w:firstLine="420" w:firstLineChars="200"/>
        <w:rPr>
          <w:rFonts w:hint="eastAsia"/>
        </w:rPr>
      </w:pPr>
    </w:p>
    <w:p>
      <w:pPr>
        <w:spacing w:line="360" w:lineRule="auto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4</w:t>
      </w:r>
      <w:r>
        <w:rPr>
          <w:sz w:val="24"/>
          <w:highlight w:val="none"/>
        </w:rPr>
        <w:t xml:space="preserve">.2.2 </w:t>
      </w:r>
      <w:r>
        <w:rPr>
          <w:rFonts w:hint="eastAsia"/>
          <w:sz w:val="24"/>
          <w:highlight w:val="none"/>
        </w:rPr>
        <w:t>激发侧波长重复性</w:t>
      </w:r>
    </w:p>
    <w:p>
      <w:pPr>
        <w:spacing w:line="360" w:lineRule="auto"/>
        <w:ind w:firstLine="420"/>
        <w:rPr>
          <w:sz w:val="24"/>
          <w:szCs w:val="24"/>
          <w:highlight w:val="yellow"/>
        </w:rPr>
      </w:pPr>
      <w:r>
        <w:rPr>
          <w:rFonts w:hint="eastAsia"/>
          <w:sz w:val="24"/>
          <w:szCs w:val="24"/>
          <w:highlight w:val="none"/>
        </w:rPr>
        <w:t>在光栅密度为12</w:t>
      </w:r>
      <w:r>
        <w:rPr>
          <w:sz w:val="24"/>
          <w:szCs w:val="24"/>
          <w:highlight w:val="none"/>
        </w:rPr>
        <w:t>00</w:t>
      </w:r>
      <w:r>
        <w:rPr>
          <w:rFonts w:hint="eastAsia"/>
          <w:sz w:val="24"/>
          <w:szCs w:val="24"/>
          <w:highlight w:val="none"/>
        </w:rPr>
        <w:t xml:space="preserve"> g</w:t>
      </w:r>
      <w:r>
        <w:rPr>
          <w:sz w:val="24"/>
          <w:szCs w:val="24"/>
          <w:highlight w:val="none"/>
        </w:rPr>
        <w:t>/mm</w:t>
      </w:r>
      <w:r>
        <w:rPr>
          <w:rFonts w:hint="eastAsia"/>
          <w:sz w:val="24"/>
          <w:szCs w:val="24"/>
          <w:highlight w:val="none"/>
        </w:rPr>
        <w:t>，激发侧单色器狭缝大小为0.4 n</w:t>
      </w:r>
      <w:r>
        <w:rPr>
          <w:sz w:val="24"/>
          <w:szCs w:val="24"/>
          <w:highlight w:val="none"/>
        </w:rPr>
        <w:t>m</w:t>
      </w:r>
      <w:r>
        <w:rPr>
          <w:rFonts w:hint="eastAsia"/>
          <w:sz w:val="24"/>
          <w:szCs w:val="24"/>
          <w:highlight w:val="none"/>
        </w:rPr>
        <w:t>，发射侧单色器狭缝大小为5 n</w:t>
      </w:r>
      <w:r>
        <w:rPr>
          <w:sz w:val="24"/>
          <w:szCs w:val="24"/>
          <w:highlight w:val="none"/>
        </w:rPr>
        <w:t>m</w:t>
      </w:r>
      <w:r>
        <w:rPr>
          <w:rFonts w:hint="eastAsia"/>
          <w:sz w:val="24"/>
          <w:szCs w:val="24"/>
          <w:highlight w:val="none"/>
        </w:rPr>
        <w:t>，</w:t>
      </w:r>
      <w:r>
        <w:rPr>
          <w:rFonts w:hint="eastAsia"/>
          <w:sz w:val="24"/>
          <w:szCs w:val="24"/>
          <w:highlight w:val="none"/>
          <w:lang w:val="en-US" w:eastAsia="zh-CN"/>
        </w:rPr>
        <w:t>步长为0.1 nm，</w:t>
      </w:r>
      <w:r>
        <w:rPr>
          <w:rFonts w:hint="eastAsia"/>
          <w:sz w:val="24"/>
          <w:szCs w:val="24"/>
          <w:highlight w:val="none"/>
        </w:rPr>
        <w:t>积分时间为0.3 s的测量条件下，重复测量氙灯473.5 nm</w:t>
      </w:r>
      <w:r>
        <w:rPr>
          <w:rFonts w:hint="eastAsia"/>
          <w:sz w:val="24"/>
          <w:highlight w:val="none"/>
        </w:rPr>
        <w:t>特征峰的</w:t>
      </w:r>
      <w:r>
        <w:rPr>
          <w:rFonts w:hint="eastAsia"/>
          <w:sz w:val="24"/>
          <w:szCs w:val="24"/>
          <w:highlight w:val="none"/>
        </w:rPr>
        <w:t>谱线10次，该峰位量值的标准偏差为激发侧波长测量重复性：</w:t>
      </w:r>
    </w:p>
    <w:p>
      <w:pPr>
        <w:spacing w:line="360" w:lineRule="auto"/>
        <w:jc w:val="right"/>
        <w:rPr>
          <w:rFonts w:hAnsi="Cambria Math"/>
          <w:sz w:val="24"/>
          <w:highlight w:val="none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ascii="Cambria Math" w:hAnsi="Cambria Math"/>
                <w:sz w:val="24"/>
                <w:highlight w:val="none"/>
              </w:rPr>
              <m:t>s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sz w:val="24"/>
                <w:highlight w:val="none"/>
              </w:rPr>
              <m:t>ex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  <w:highlight w:val="none"/>
              </w:rPr>
              <m:t>λ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ub>
        </m:sSub>
        <m:r>
          <m:rPr/>
          <w:rPr>
            <w:rFonts w:ascii="Cambria Math" w:hAnsi="Cambria Math"/>
            <w:sz w:val="24"/>
            <w:highlight w:val="none"/>
          </w:rPr>
          <m:t>=</m:t>
        </m:r>
        <m:rad>
          <m:radPr>
            <m:degHide m:val="1"/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radPr>
          <m:deg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deg>
          <m:e>
            <m:f>
              <m:fPr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  <w:highlight w:val="none"/>
                      </w:rPr>
                      <m:t>i=1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  <w:highlight w:val="none"/>
                      </w:rPr>
                      <m:t>n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Cambria Math"/>
                                    <w:sz w:val="24"/>
                                    <w:highlight w:val="none"/>
                                  </w:rPr>
                                  <m:t>λ</m:t>
                                </m: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eastAsia="等线"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eastAsia="等线"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  <m:t>−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eastAsia="等线"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ambria Math"/>
                                    <w:sz w:val="24"/>
                                    <w:highlight w:val="none"/>
                                  </w:rPr>
                                  <m:t>λ</m:t>
                                </m:r>
                                <m:ctrlPr>
                                  <w:rPr>
                                    <w:rFonts w:ascii="Cambria Math" w:hAnsi="Cambria Math" w:eastAsia="等线"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等线"/>
                            <w:color w:val="000000"/>
                            <w:kern w:val="24"/>
                            <w:sz w:val="24"/>
                            <w:highlight w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e>
                </m:nary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num>
              <m:den>
                <m:r>
                  <m:rPr/>
                  <w:rPr>
                    <w:rFonts w:ascii="Cambria Math" w:hAnsi="Cambria Math" w:eastAsia="等线"/>
                    <w:color w:val="000000"/>
                    <w:kern w:val="24"/>
                    <w:sz w:val="24"/>
                    <w:highlight w:val="none"/>
                  </w:rPr>
                  <m:t>n−1</m:t>
                </m:r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den>
            </m:f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e>
        </m:rad>
      </m:oMath>
      <w:r>
        <w:rPr>
          <w:rFonts w:hint="eastAsia" w:hAnsi="Cambria Math"/>
          <w:sz w:val="24"/>
          <w:highlight w:val="none"/>
        </w:rPr>
        <w:t xml:space="preserve">                          （2）</w:t>
      </w:r>
    </w:p>
    <w:p>
      <w:pPr>
        <w:spacing w:line="360" w:lineRule="auto"/>
        <w:rPr>
          <w:rFonts w:hAnsi="Cambria Math"/>
          <w:sz w:val="24"/>
          <w:highlight w:val="none"/>
        </w:rPr>
      </w:pPr>
      <w:r>
        <w:rPr>
          <w:rFonts w:hint="eastAsia" w:hAnsi="Cambria Math"/>
          <w:sz w:val="24"/>
          <w:highlight w:val="none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ascii="Cambria Math" w:hAnsi="Cambria Math"/>
                <w:sz w:val="24"/>
                <w:highlight w:val="none"/>
              </w:rPr>
              <m:t>s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sz w:val="24"/>
                <w:highlight w:val="none"/>
              </w:rPr>
              <m:t>ex</m:t>
            </m:r>
            <m:r>
              <m:rPr>
                <m:sty m:val="p"/>
              </m:rPr>
              <w:rPr>
                <w:rFonts w:ascii="Cambria Math" w:hAnsi="Cambria Math" w:cs="Cambria Math"/>
                <w:sz w:val="24"/>
                <w:highlight w:val="none"/>
              </w:rPr>
              <m:t>λ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ub>
        </m:sSub>
      </m:oMath>
      <w:r>
        <w:rPr>
          <w:rFonts w:hint="eastAsia" w:hAnsi="Cambria Math"/>
          <w:sz w:val="24"/>
          <w:highlight w:val="none"/>
        </w:rPr>
        <w:t>——激发侧</w:t>
      </w:r>
      <w:r>
        <w:rPr>
          <w:rFonts w:hint="eastAsia"/>
          <w:sz w:val="24"/>
          <w:highlight w:val="none"/>
        </w:rPr>
        <w:t>波长重复性</w:t>
      </w:r>
      <w:r>
        <w:rPr>
          <w:rFonts w:hint="eastAsia" w:hAnsi="Cambria Math"/>
          <w:sz w:val="24"/>
          <w:highlight w:val="none"/>
        </w:rPr>
        <w:t>；</w:t>
      </w:r>
    </w:p>
    <w:p>
      <w:pPr>
        <w:spacing w:line="360" w:lineRule="auto"/>
        <w:ind w:firstLine="720" w:firstLineChars="300"/>
        <w:rPr>
          <w:sz w:val="24"/>
          <w:highlight w:val="none"/>
        </w:rPr>
      </w:pPr>
      <w:r>
        <w:rPr>
          <w:rFonts w:ascii="Cambria Math" w:hAnsi="Cambria Math" w:cs="Cambria Math"/>
          <w:i/>
          <w:iCs/>
          <w:sz w:val="24"/>
          <w:highlight w:val="none"/>
        </w:rPr>
        <w:t>λ</w:t>
      </w:r>
      <w:r>
        <w:rPr>
          <w:rFonts w:hint="eastAsia" w:hAnsi="Cambria Math"/>
          <w:i/>
          <w:iCs/>
          <w:sz w:val="24"/>
          <w:highlight w:val="none"/>
          <w:vertAlign w:val="subscript"/>
        </w:rPr>
        <w:t>i</w:t>
      </w:r>
      <w:r>
        <w:rPr>
          <w:rFonts w:hint="eastAsia" w:hAnsi="Cambria Math"/>
          <w:sz w:val="24"/>
          <w:highlight w:val="none"/>
        </w:rPr>
        <w:t>——</w:t>
      </w:r>
      <w:r>
        <w:rPr>
          <w:rFonts w:hint="eastAsia"/>
          <w:sz w:val="24"/>
          <w:highlight w:val="none"/>
        </w:rPr>
        <w:t>波长测量值；</w:t>
      </w:r>
    </w:p>
    <w:p>
      <w:pPr>
        <w:spacing w:line="360" w:lineRule="auto"/>
        <w:ind w:firstLine="720" w:firstLineChars="300"/>
        <w:rPr>
          <w:sz w:val="24"/>
          <w:highlight w:val="none"/>
        </w:rPr>
      </w:pPr>
      <m:oMath>
        <m:acc>
          <m:accPr>
            <m:chr m:val="̅"/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accPr>
          <m:e>
            <m:r>
              <m:rPr/>
              <w:rPr>
                <w:rFonts w:ascii="Cambria Math" w:hAnsi="Cambria Math" w:cs="Cambria Math"/>
                <w:sz w:val="24"/>
                <w:highlight w:val="none"/>
              </w:rPr>
              <m:t>λ</m:t>
            </m:r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e>
        </m:acc>
      </m:oMath>
      <w:r>
        <w:rPr>
          <w:rFonts w:hint="eastAsia" w:hAnsi="Cambria Math"/>
          <w:sz w:val="24"/>
          <w:highlight w:val="none"/>
        </w:rPr>
        <w:t>——</w:t>
      </w:r>
      <w:r>
        <w:rPr>
          <w:rFonts w:hint="eastAsia"/>
          <w:sz w:val="24"/>
          <w:highlight w:val="none"/>
        </w:rPr>
        <w:t>波长测量平均值；</w:t>
      </w:r>
    </w:p>
    <w:p>
      <w:pPr>
        <w:spacing w:line="360" w:lineRule="auto"/>
        <w:ind w:firstLine="720" w:firstLineChars="300"/>
        <w:rPr>
          <w:rFonts w:hint="eastAsia"/>
          <w:sz w:val="24"/>
          <w:highlight w:val="none"/>
        </w:rPr>
      </w:pPr>
      <w:r>
        <w:rPr>
          <w:rFonts w:hint="eastAsia" w:hAnsi="Cambria Math"/>
          <w:i/>
          <w:iCs/>
          <w:sz w:val="24"/>
          <w:highlight w:val="none"/>
        </w:rPr>
        <w:t>n</w:t>
      </w:r>
      <w:r>
        <w:rPr>
          <w:rFonts w:hint="eastAsia" w:hAnsi="Cambria Math"/>
          <w:sz w:val="24"/>
          <w:highlight w:val="none"/>
        </w:rPr>
        <w:t>——</w:t>
      </w:r>
      <w:r>
        <w:rPr>
          <w:rFonts w:hint="eastAsia"/>
          <w:sz w:val="24"/>
          <w:highlight w:val="none"/>
        </w:rPr>
        <w:t>测量次数。</w:t>
      </w:r>
    </w:p>
    <w:p>
      <w:pPr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测量结果如下：</w:t>
      </w:r>
    </w:p>
    <w:tbl>
      <w:tblPr>
        <w:tblStyle w:val="2"/>
        <w:tblW w:w="86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氙灯波长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 xml:space="preserve"> (nm)</w:t>
            </w:r>
          </w:p>
        </w:tc>
        <w:tc>
          <w:tcPr>
            <w:tcW w:w="540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测量值</w:t>
            </w:r>
            <w:r>
              <w:rPr>
                <w:rStyle w:val="5"/>
                <w:rFonts w:eastAsia="等线"/>
                <w:lang w:val="en-US" w:eastAsia="zh-CN" w:bidi="ar"/>
              </w:rPr>
              <w:t xml:space="preserve"> (nm)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平均值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eastAsia="等线"/>
                <w:lang w:val="en-US" w:eastAsia="zh-CN" w:bidi="ar"/>
              </w:rPr>
              <w:t>(nm)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标准偏差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eastAsia="等线"/>
                <w:lang w:val="en-US" w:eastAsia="zh-CN" w:bidi="ar"/>
              </w:rPr>
              <w:t>(nm)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473.5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</w:t>
            </w: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473.5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473.5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spacing w:line="360" w:lineRule="auto"/>
        <w:rPr>
          <w:rFonts w:hint="eastAsia"/>
          <w:sz w:val="24"/>
          <w:highlight w:val="none"/>
        </w:rPr>
      </w:pPr>
    </w:p>
    <w:p>
      <w:pPr>
        <w:spacing w:line="360" w:lineRule="auto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4.3 荧光相对强度校准曲线和重复性</w:t>
      </w:r>
    </w:p>
    <w:p>
      <w:pPr>
        <w:spacing w:line="360" w:lineRule="auto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4</w:t>
      </w:r>
      <w:r>
        <w:rPr>
          <w:rFonts w:hint="eastAsia"/>
          <w:sz w:val="24"/>
          <w:highlight w:val="none"/>
        </w:rPr>
        <w:t>.</w:t>
      </w:r>
      <w:r>
        <w:rPr>
          <w:sz w:val="24"/>
          <w:highlight w:val="none"/>
        </w:rPr>
        <w:t>3</w:t>
      </w:r>
      <w:r>
        <w:rPr>
          <w:rFonts w:hint="eastAsia"/>
          <w:sz w:val="24"/>
          <w:highlight w:val="none"/>
        </w:rPr>
        <w:t>.1 荧光相对强度校准曲线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eastAsia="zh-CN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</w:rPr>
        <w:t>校准前，积分球内不放置任何样品，校准采用溯源到国家光谱辐射照度基准、光谱相对强度已知的标准辐射源，将氘灯和卤钨灯的标准光谱在350 nm处连接起来，将相对光谱辐射照度值乘以对应波长得到纵坐标正比于每秒光子数（1/s）的标准光谱曲线</w:t>
      </w:r>
      <w:r>
        <w:rPr>
          <w:rFonts w:ascii="Times New Roman" w:hAnsi="Times New Roman" w:eastAsia="宋体" w:cs="Times New Roman"/>
          <w:i/>
          <w:iCs/>
          <w:color w:val="auto"/>
          <w:sz w:val="24"/>
          <w:szCs w:val="24"/>
          <w:highlight w:val="none"/>
        </w:rPr>
        <w:t>S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  <w:vertAlign w:val="subscript"/>
        </w:rPr>
        <w:t>cs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</w:rPr>
        <w:t>。标准辐射源从积分球入口入射，如</w:t>
      </w:r>
      <w:r>
        <w:rPr>
          <w:rFonts w:hint="eastAsia" w:cs="Times New Roman"/>
          <w:color w:val="auto"/>
          <w:sz w:val="24"/>
          <w:szCs w:val="24"/>
          <w:highlight w:val="none"/>
          <w:lang w:eastAsia="zh-CN"/>
        </w:rPr>
        <w:t>图4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</w:rPr>
        <w:t>a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</w:rPr>
        <w:t>所示，分别重复测量氘灯和卤钨灯的光谱3次取平均值，并在350 nm处连接起来，得到光谱曲线（</w:t>
      </w:r>
      <w:r>
        <w:rPr>
          <w:rFonts w:ascii="Times New Roman" w:hAnsi="Times New Roman" w:eastAsia="宋体" w:cs="Times New Roman"/>
          <w:i/>
          <w:iCs/>
          <w:color w:val="auto"/>
          <w:sz w:val="24"/>
          <w:szCs w:val="24"/>
          <w:highlight w:val="none"/>
        </w:rPr>
        <w:t>S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  <w:vertAlign w:val="subscript"/>
        </w:rPr>
        <w:t>m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</w:rPr>
        <w:t>），如</w:t>
      </w:r>
      <w:r>
        <w:rPr>
          <w:rFonts w:hint="eastAsia" w:cs="Times New Roman"/>
          <w:color w:val="auto"/>
          <w:sz w:val="24"/>
          <w:szCs w:val="24"/>
          <w:highlight w:val="none"/>
          <w:lang w:eastAsia="zh-CN"/>
        </w:rPr>
        <w:t>图4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</w:rPr>
        <w:t>b所示。根据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公式（</w:t>
      </w:r>
      <w:r>
        <w:rPr>
          <w:rFonts w:hint="eastAsia" w:cs="Times New Roman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）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</w:rPr>
        <w:t>将</w:t>
      </w:r>
      <w:r>
        <w:rPr>
          <w:rFonts w:hint="eastAsia" w:cs="Times New Roman"/>
          <w:color w:val="auto"/>
          <w:sz w:val="24"/>
          <w:szCs w:val="24"/>
          <w:highlight w:val="none"/>
          <w:lang w:eastAsia="zh-CN"/>
        </w:rPr>
        <w:t>图4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</w:rPr>
        <w:t>b中的两条曲线相比较，获得光谱相对强度校准曲线</w:t>
      </w:r>
      <w:r>
        <w:rPr>
          <w:rFonts w:ascii="Times New Roman" w:hAnsi="Times New Roman" w:eastAsia="宋体" w:cs="Times New Roman"/>
          <w:i/>
          <w:iCs/>
          <w:color w:val="auto"/>
          <w:sz w:val="24"/>
          <w:szCs w:val="24"/>
          <w:highlight w:val="none"/>
        </w:rPr>
        <w:t>C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  <w:vertAlign w:val="subscript"/>
        </w:rPr>
        <w:t>in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vertAlign w:val="subscript"/>
          <w:lang w:val="en-US" w:eastAsia="zh-CN"/>
        </w:rPr>
        <w:t>t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 w:firstLineChars="0"/>
        <w:jc w:val="right"/>
        <w:textAlignment w:val="auto"/>
        <w:rPr>
          <w:rFonts w:ascii="Times New Roman" w:hAnsi="Times New Roman" w:eastAsia="宋体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i/>
          <w:iCs/>
          <w:color w:val="auto"/>
          <w:sz w:val="24"/>
          <w:szCs w:val="24"/>
          <w:highlight w:val="none"/>
        </w:rPr>
        <w:t>C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  <w:vertAlign w:val="subscript"/>
        </w:rPr>
        <w:t>int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</w:rPr>
        <w:t>=</w:t>
      </w:r>
      <w:r>
        <w:rPr>
          <w:rFonts w:ascii="Times New Roman" w:hAnsi="Times New Roman" w:eastAsia="宋体" w:cs="Times New Roman"/>
          <w:i/>
          <w:iCs/>
          <w:color w:val="auto"/>
          <w:sz w:val="24"/>
          <w:szCs w:val="24"/>
          <w:highlight w:val="none"/>
        </w:rPr>
        <w:t>S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  <w:vertAlign w:val="subscript"/>
        </w:rPr>
        <w:t>cs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</w:rPr>
        <w:t>/</w:t>
      </w:r>
      <w:r>
        <w:rPr>
          <w:rFonts w:ascii="Times New Roman" w:hAnsi="Times New Roman" w:eastAsia="宋体" w:cs="Times New Roman"/>
          <w:i/>
          <w:iCs/>
          <w:color w:val="auto"/>
          <w:sz w:val="24"/>
          <w:szCs w:val="24"/>
          <w:highlight w:val="none"/>
        </w:rPr>
        <w:t>S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  <w:vertAlign w:val="subscript"/>
        </w:rPr>
        <w:t>m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vertAlign w:val="subscript"/>
          <w:lang w:val="en-US" w:eastAsia="zh-CN"/>
        </w:rPr>
        <w:t xml:space="preserve">                                                  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vertAlign w:val="baseline"/>
          <w:lang w:eastAsia="zh-CN"/>
        </w:rPr>
        <w:t>（</w:t>
      </w:r>
      <w:r>
        <w:rPr>
          <w:rFonts w:hint="eastAsia" w:cs="Times New Roman"/>
          <w:color w:val="auto"/>
          <w:sz w:val="24"/>
          <w:szCs w:val="24"/>
          <w:highlight w:val="none"/>
          <w:vertAlign w:val="baseli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vertAlign w:val="baseli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/>
          <w:sz w:val="24"/>
          <w:highlight w:val="none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</w:rPr>
        <w:t>实验条件为：选择1200 g/mm的光栅，发射单元单色仪的狭缝设置为3 nm，积分时间为0.8 s，氘灯采集波长范围为300 nm-400 nm，步长为2 nm，卤钨灯采集波长范围为300 nm-900 nm，步长为10 nm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eastAsia="宋体"/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drawing>
          <wp:inline distT="0" distB="0" distL="114300" distR="114300">
            <wp:extent cx="3974465" cy="3568065"/>
            <wp:effectExtent l="0" t="0" r="635" b="635"/>
            <wp:docPr id="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4465" cy="356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156" w:afterLines="50" w:line="360" w:lineRule="auto"/>
        <w:jc w:val="center"/>
        <w:textAlignment w:val="auto"/>
        <w:rPr>
          <w:rFonts w:ascii="Times New Roman" w:hAnsi="Times New Roman" w:eastAsia="宋体" w:cs="Times New Roman"/>
          <w:color w:val="auto"/>
          <w:sz w:val="28"/>
          <w:szCs w:val="28"/>
          <w:highlight w:val="none"/>
        </w:rPr>
      </w:pPr>
      <w:r>
        <w:rPr>
          <w:rFonts w:hint="eastAsia" w:cs="Times New Roman"/>
          <w:color w:val="auto"/>
          <w:sz w:val="21"/>
          <w:szCs w:val="21"/>
          <w:highlight w:val="none"/>
          <w:lang w:val="en-US" w:eastAsia="zh-CN"/>
        </w:rPr>
        <w:t>图4 荧光相对强度校准。（a）校准方法示意图。（b）标准辐射源测量光谱曲线（</w:t>
      </w:r>
      <w:r>
        <w:rPr>
          <w:rFonts w:hint="eastAsia" w:cs="Times New Roman"/>
          <w:i/>
          <w:iCs/>
          <w:color w:val="auto"/>
          <w:sz w:val="21"/>
          <w:szCs w:val="21"/>
          <w:highlight w:val="none"/>
          <w:lang w:val="en-US" w:eastAsia="zh-CN"/>
        </w:rPr>
        <w:t>S</w:t>
      </w:r>
      <w:r>
        <w:rPr>
          <w:rFonts w:hint="eastAsia" w:cs="Times New Roman"/>
          <w:color w:val="auto"/>
          <w:sz w:val="21"/>
          <w:szCs w:val="21"/>
          <w:highlight w:val="none"/>
          <w:vertAlign w:val="subscript"/>
          <w:lang w:val="en-US" w:eastAsia="zh-CN"/>
        </w:rPr>
        <w:t>m</w:t>
      </w:r>
      <w:r>
        <w:rPr>
          <w:rFonts w:hint="eastAsia" w:cs="Times New Roman"/>
          <w:color w:val="auto"/>
          <w:sz w:val="21"/>
          <w:szCs w:val="21"/>
          <w:highlight w:val="none"/>
          <w:lang w:val="en-US" w:eastAsia="zh-CN"/>
        </w:rPr>
        <w:t>）和标准光谱曲线</w:t>
      </w:r>
      <w:r>
        <w:rPr>
          <w:rFonts w:hint="eastAsia" w:cs="Times New Roman"/>
          <w:i/>
          <w:iCs/>
          <w:color w:val="auto"/>
          <w:sz w:val="21"/>
          <w:szCs w:val="21"/>
          <w:highlight w:val="none"/>
          <w:lang w:val="en-US" w:eastAsia="zh-CN"/>
        </w:rPr>
        <w:t>S</w:t>
      </w:r>
      <w:r>
        <w:rPr>
          <w:rFonts w:hint="eastAsia" w:cs="Times New Roman"/>
          <w:color w:val="auto"/>
          <w:sz w:val="21"/>
          <w:szCs w:val="21"/>
          <w:highlight w:val="none"/>
          <w:vertAlign w:val="subscript"/>
          <w:lang w:val="en-US" w:eastAsia="zh-CN"/>
        </w:rPr>
        <w:t>cs</w:t>
      </w:r>
      <w:r>
        <w:rPr>
          <w:rFonts w:hint="eastAsia" w:cs="Times New Roman"/>
          <w:color w:val="auto"/>
          <w:sz w:val="21"/>
          <w:szCs w:val="21"/>
          <w:highlight w:val="none"/>
          <w:lang w:val="en-US" w:eastAsia="zh-CN"/>
        </w:rPr>
        <w:t>。（c）光谱相对强度校准曲线。</w:t>
      </w:r>
    </w:p>
    <w:p>
      <w:pPr>
        <w:spacing w:line="360" w:lineRule="auto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4</w:t>
      </w:r>
      <w:r>
        <w:rPr>
          <w:rFonts w:hint="eastAsia"/>
          <w:sz w:val="24"/>
          <w:highlight w:val="none"/>
        </w:rPr>
        <w:t>.</w:t>
      </w:r>
      <w:r>
        <w:rPr>
          <w:sz w:val="24"/>
          <w:highlight w:val="none"/>
        </w:rPr>
        <w:t>3</w:t>
      </w:r>
      <w:r>
        <w:rPr>
          <w:rFonts w:hint="eastAsia"/>
          <w:sz w:val="24"/>
          <w:highlight w:val="none"/>
        </w:rPr>
        <w:t>.2 荧光相对强度重复性</w:t>
      </w:r>
    </w:p>
    <w:p>
      <w:pPr>
        <w:spacing w:line="360" w:lineRule="auto"/>
        <w:ind w:firstLine="480" w:firstLineChars="200"/>
        <w:rPr>
          <w:sz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在光栅密度为12</w:t>
      </w:r>
      <w:r>
        <w:rPr>
          <w:sz w:val="24"/>
          <w:szCs w:val="24"/>
          <w:highlight w:val="none"/>
        </w:rPr>
        <w:t>00</w:t>
      </w:r>
      <w:r>
        <w:rPr>
          <w:rFonts w:hint="eastAsia"/>
          <w:sz w:val="24"/>
          <w:szCs w:val="24"/>
          <w:highlight w:val="none"/>
        </w:rPr>
        <w:t xml:space="preserve"> g</w:t>
      </w:r>
      <w:r>
        <w:rPr>
          <w:sz w:val="24"/>
          <w:szCs w:val="24"/>
          <w:highlight w:val="none"/>
        </w:rPr>
        <w:t>/mm</w:t>
      </w:r>
      <w:r>
        <w:rPr>
          <w:rFonts w:hint="eastAsia"/>
          <w:sz w:val="24"/>
          <w:szCs w:val="24"/>
          <w:highlight w:val="none"/>
        </w:rPr>
        <w:t>，发射侧单色器狭缝大小为3 n</w:t>
      </w:r>
      <w:r>
        <w:rPr>
          <w:sz w:val="24"/>
          <w:szCs w:val="24"/>
          <w:highlight w:val="none"/>
        </w:rPr>
        <w:t>m</w:t>
      </w:r>
      <w:r>
        <w:rPr>
          <w:rFonts w:hint="eastAsia"/>
          <w:sz w:val="24"/>
          <w:szCs w:val="24"/>
          <w:highlight w:val="none"/>
        </w:rPr>
        <w:t>，积分时间为0.8 s的测量条件下，</w:t>
      </w:r>
      <w:r>
        <w:rPr>
          <w:rFonts w:hint="eastAsia"/>
          <w:sz w:val="24"/>
          <w:highlight w:val="none"/>
        </w:rPr>
        <w:t>采用装置</w:t>
      </w:r>
      <w:r>
        <w:rPr>
          <w:sz w:val="24"/>
          <w:highlight w:val="none"/>
        </w:rPr>
        <w:t>重复测量</w:t>
      </w:r>
      <w:r>
        <w:rPr>
          <w:rFonts w:hint="eastAsia"/>
          <w:sz w:val="24"/>
          <w:highlight w:val="none"/>
        </w:rPr>
        <w:t>相对光谱辐射照度标准器</w:t>
      </w:r>
      <w:r>
        <w:rPr>
          <w:sz w:val="24"/>
          <w:highlight w:val="none"/>
        </w:rPr>
        <w:t>的光谱1</w:t>
      </w:r>
      <w:r>
        <w:rPr>
          <w:rFonts w:hint="eastAsia"/>
          <w:sz w:val="24"/>
          <w:highlight w:val="none"/>
        </w:rPr>
        <w:t>0</w:t>
      </w:r>
      <w:r>
        <w:rPr>
          <w:sz w:val="24"/>
          <w:highlight w:val="none"/>
        </w:rPr>
        <w:t>次，</w:t>
      </w:r>
      <w:r>
        <w:rPr>
          <w:rFonts w:hint="eastAsia"/>
          <w:sz w:val="24"/>
          <w:highlight w:val="none"/>
        </w:rPr>
        <w:t>然后进行归一化，</w:t>
      </w:r>
      <w:r>
        <w:rPr>
          <w:sz w:val="24"/>
          <w:highlight w:val="none"/>
        </w:rPr>
        <w:t>整个波段范围内</w:t>
      </w:r>
      <w:r>
        <w:rPr>
          <w:rFonts w:hint="eastAsia"/>
          <w:sz w:val="24"/>
          <w:highlight w:val="none"/>
        </w:rPr>
        <w:t>每个波长下</w:t>
      </w:r>
      <w:r>
        <w:rPr>
          <w:sz w:val="24"/>
          <w:highlight w:val="none"/>
        </w:rPr>
        <w:t>的</w:t>
      </w:r>
      <w:r>
        <w:rPr>
          <w:rFonts w:hint="eastAsia"/>
          <w:sz w:val="24"/>
          <w:highlight w:val="none"/>
        </w:rPr>
        <w:t>测量重复性：</w:t>
      </w:r>
    </w:p>
    <w:p>
      <w:pPr>
        <w:spacing w:line="360" w:lineRule="auto"/>
        <w:jc w:val="right"/>
        <w:rPr>
          <w:rFonts w:hAnsi="Cambria Math"/>
          <w:sz w:val="24"/>
          <w:highlight w:val="none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ascii="Cambria Math" w:hAnsi="Cambria Math"/>
                <w:sz w:val="24"/>
                <w:highlight w:val="none"/>
              </w:rPr>
              <m:t>s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highlight w:val="none"/>
              </w:rPr>
              <m:t>int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ub>
        </m:sSub>
        <m:r>
          <m:rPr/>
          <w:rPr>
            <w:rFonts w:ascii="Cambria Math" w:hAnsi="Cambria Math"/>
            <w:sz w:val="24"/>
            <w:highlight w:val="none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fPr>
          <m:num>
            <m:r>
              <m:rPr/>
              <w:rPr>
                <w:rFonts w:ascii="Cambria Math" w:hAnsi="Cambria Math"/>
                <w:sz w:val="24"/>
                <w:highlight w:val="none"/>
              </w:rPr>
              <m:t>1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num>
          <m:den>
            <m:acc>
              <m:accPr>
                <m:chr m:val="̅"/>
                <m:ctrlPr>
                  <w:rPr>
                    <w:rFonts w:ascii="Cambria Math" w:hAnsi="Cambria Math" w:eastAsia="等线"/>
                    <w:i/>
                    <w:color w:val="000000"/>
                    <w:kern w:val="24"/>
                    <w:sz w:val="24"/>
                    <w:highlight w:val="none"/>
                  </w:rPr>
                </m:ctrlPr>
              </m:accPr>
              <m:e>
                <m:r>
                  <m:rPr/>
                  <w:rPr>
                    <w:rFonts w:ascii="Cambria Math" w:hAnsi="Cambria Math" w:eastAsia="等线" w:cs="Cambria Math"/>
                    <w:sz w:val="24"/>
                    <w:highlight w:val="none"/>
                  </w:rPr>
                  <m:t>I</m:t>
                </m:r>
                <m:ctrlPr>
                  <w:rPr>
                    <w:rFonts w:ascii="Cambria Math" w:hAnsi="Cambria Math" w:eastAsia="等线"/>
                    <w:i/>
                    <w:color w:val="000000"/>
                    <w:kern w:val="24"/>
                    <w:sz w:val="24"/>
                    <w:highlight w:val="none"/>
                  </w:rPr>
                </m:ctrlPr>
              </m:e>
            </m:acc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radPr>
          <m:deg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deg>
          <m:e>
            <m:f>
              <m:fPr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  <w:highlight w:val="none"/>
                      </w:rPr>
                      <m:t>i=1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  <w:highlight w:val="none"/>
                      </w:rPr>
                      <m:t>n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eastAsia="等线"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eastAsia="等线"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eastAsia="等线"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  <m:t>−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ascii="Cambria Math" w:hAnsi="Cambria Math" w:eastAsia="等线" w:cs="Cambria Math"/>
                                    <w:sz w:val="24"/>
                                    <w:highlight w:val="none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等线"/>
                            <w:color w:val="000000"/>
                            <w:kern w:val="24"/>
                            <w:sz w:val="24"/>
                            <w:highlight w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e>
                </m:nary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num>
              <m:den>
                <m:r>
                  <m:rPr/>
                  <w:rPr>
                    <w:rFonts w:ascii="Cambria Math" w:hAnsi="Cambria Math" w:eastAsia="等线"/>
                    <w:color w:val="000000"/>
                    <w:kern w:val="24"/>
                    <w:sz w:val="24"/>
                    <w:highlight w:val="none"/>
                  </w:rPr>
                  <m:t>n−1</m:t>
                </m:r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den>
            </m:f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e>
        </m:rad>
      </m:oMath>
      <w:r>
        <w:rPr>
          <w:rFonts w:hint="eastAsia" w:hAnsi="Cambria Math"/>
          <w:sz w:val="24"/>
          <w:highlight w:val="none"/>
        </w:rPr>
        <w:t xml:space="preserve">                          （3）</w:t>
      </w:r>
    </w:p>
    <w:p>
      <w:pPr>
        <w:spacing w:line="360" w:lineRule="auto"/>
        <w:rPr>
          <w:rFonts w:hAnsi="Cambria Math"/>
          <w:sz w:val="24"/>
          <w:highlight w:val="none"/>
        </w:rPr>
      </w:pPr>
      <w:r>
        <w:rPr>
          <w:rFonts w:hint="eastAsia" w:hAnsi="Cambria Math"/>
          <w:sz w:val="24"/>
          <w:highlight w:val="none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ascii="Cambria Math" w:hAnsi="Cambria Math"/>
                <w:sz w:val="24"/>
                <w:highlight w:val="none"/>
              </w:rPr>
              <m:t>s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cs="Cambria Math"/>
                <w:sz w:val="24"/>
                <w:highlight w:val="none"/>
              </w:rPr>
              <m:t>int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ub>
        </m:sSub>
      </m:oMath>
      <w:r>
        <w:rPr>
          <w:rFonts w:hint="eastAsia" w:hAnsi="Cambria Math"/>
          <w:sz w:val="24"/>
          <w:highlight w:val="none"/>
        </w:rPr>
        <w:t>——</w:t>
      </w:r>
      <w:r>
        <w:rPr>
          <w:rFonts w:hint="eastAsia"/>
          <w:sz w:val="24"/>
          <w:highlight w:val="none"/>
        </w:rPr>
        <w:t>荧光相对强度测量重复性</w:t>
      </w:r>
      <w:r>
        <w:rPr>
          <w:rFonts w:hint="eastAsia" w:hAnsi="Cambria Math"/>
          <w:sz w:val="24"/>
          <w:highlight w:val="none"/>
        </w:rPr>
        <w:t>；</w:t>
      </w:r>
    </w:p>
    <w:p>
      <w:pPr>
        <w:spacing w:line="360" w:lineRule="auto"/>
        <w:ind w:firstLine="720" w:firstLineChars="300"/>
        <w:rPr>
          <w:sz w:val="24"/>
          <w:highlight w:val="none"/>
        </w:rPr>
      </w:pPr>
      <w:r>
        <w:rPr>
          <w:rFonts w:hint="eastAsia" w:ascii="Cambria Math" w:hAnsi="Cambria Math" w:cs="Cambria Math"/>
          <w:i/>
          <w:iCs/>
          <w:sz w:val="24"/>
          <w:highlight w:val="none"/>
        </w:rPr>
        <w:t>I</w:t>
      </w:r>
      <w:r>
        <w:rPr>
          <w:rFonts w:hint="eastAsia" w:hAnsi="Cambria Math"/>
          <w:i/>
          <w:iCs/>
          <w:sz w:val="24"/>
          <w:highlight w:val="none"/>
          <w:vertAlign w:val="subscript"/>
        </w:rPr>
        <w:t>i</w:t>
      </w:r>
      <w:r>
        <w:rPr>
          <w:rFonts w:hint="eastAsia" w:hAnsi="Cambria Math"/>
          <w:sz w:val="24"/>
          <w:highlight w:val="none"/>
        </w:rPr>
        <w:t>——荧光相对强度测量</w:t>
      </w:r>
      <w:r>
        <w:rPr>
          <w:rFonts w:hint="eastAsia"/>
          <w:sz w:val="24"/>
          <w:highlight w:val="none"/>
        </w:rPr>
        <w:t>值；</w:t>
      </w:r>
    </w:p>
    <w:p>
      <w:pPr>
        <w:spacing w:line="360" w:lineRule="auto"/>
        <w:ind w:firstLine="720" w:firstLineChars="300"/>
        <w:rPr>
          <w:sz w:val="24"/>
          <w:highlight w:val="none"/>
        </w:rPr>
      </w:pPr>
      <m:oMath>
        <m:acc>
          <m:accPr>
            <m:chr m:val="̅"/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accPr>
          <m:e>
            <m:r>
              <m:rPr/>
              <w:rPr>
                <w:rFonts w:ascii="Cambria Math" w:hAnsi="Cambria Math" w:eastAsia="等线" w:cs="Cambria Math"/>
                <w:sz w:val="24"/>
                <w:highlight w:val="none"/>
              </w:rPr>
              <m:t>I</m:t>
            </m:r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e>
        </m:acc>
      </m:oMath>
      <w:r>
        <w:rPr>
          <w:rFonts w:hint="eastAsia" w:hAnsi="Cambria Math"/>
          <w:sz w:val="24"/>
          <w:highlight w:val="none"/>
        </w:rPr>
        <w:t>——荧光相对强度</w:t>
      </w:r>
      <w:r>
        <w:rPr>
          <w:rFonts w:hint="eastAsia"/>
          <w:sz w:val="24"/>
          <w:highlight w:val="none"/>
        </w:rPr>
        <w:t>平均值；</w:t>
      </w:r>
    </w:p>
    <w:p>
      <w:pPr>
        <w:ind w:firstLine="720" w:firstLineChars="300"/>
        <w:rPr>
          <w:rFonts w:hint="eastAsia"/>
          <w:sz w:val="24"/>
          <w:highlight w:val="none"/>
        </w:rPr>
      </w:pPr>
      <w:r>
        <w:rPr>
          <w:rFonts w:hint="eastAsia" w:hAnsi="Cambria Math"/>
          <w:i/>
          <w:iCs/>
          <w:sz w:val="24"/>
          <w:highlight w:val="none"/>
        </w:rPr>
        <w:t>n</w:t>
      </w:r>
      <w:r>
        <w:rPr>
          <w:rFonts w:hint="eastAsia" w:hAnsi="Cambria Math"/>
          <w:sz w:val="24"/>
          <w:highlight w:val="none"/>
        </w:rPr>
        <w:t>——</w:t>
      </w:r>
      <w:r>
        <w:rPr>
          <w:rFonts w:hint="eastAsia"/>
          <w:sz w:val="24"/>
          <w:highlight w:val="none"/>
        </w:rPr>
        <w:t>测量次数。</w:t>
      </w:r>
    </w:p>
    <w:p>
      <w:pPr>
        <w:ind w:firstLine="720" w:firstLineChars="300"/>
        <w:rPr>
          <w:rFonts w:hint="eastAsia"/>
          <w:sz w:val="24"/>
          <w:highlight w:val="none"/>
        </w:rPr>
      </w:pPr>
    </w:p>
    <w:p>
      <w:pPr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测量结果如下：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drawing>
          <wp:inline distT="0" distB="0" distL="114300" distR="114300">
            <wp:extent cx="2740660" cy="2140585"/>
            <wp:effectExtent l="0" t="0" r="2540" b="5715"/>
            <wp:docPr id="23" name="图片 23" descr="图5-测量重复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图5-测量重复性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0660" cy="214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56" w:afterLines="50" w:line="360" w:lineRule="auto"/>
        <w:jc w:val="center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图</w:t>
      </w:r>
      <w:r>
        <w:rPr>
          <w:rFonts w:hint="eastAsia" w:cs="Times New Roman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</w:rPr>
        <w:t>相对光谱辐射照度标准器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的重复测量光谱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部分波长下的测量结果如下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表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：</w:t>
      </w:r>
    </w:p>
    <w:tbl>
      <w:tblPr>
        <w:tblStyle w:val="2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21"/>
        <w:gridCol w:w="621"/>
        <w:gridCol w:w="622"/>
        <w:gridCol w:w="622"/>
        <w:gridCol w:w="622"/>
        <w:gridCol w:w="622"/>
        <w:gridCol w:w="622"/>
        <w:gridCol w:w="622"/>
        <w:gridCol w:w="622"/>
        <w:gridCol w:w="680"/>
        <w:gridCol w:w="685"/>
        <w:gridCol w:w="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34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波长</w:t>
            </w:r>
          </w:p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(nm)</w:t>
            </w:r>
          </w:p>
        </w:tc>
        <w:tc>
          <w:tcPr>
            <w:tcW w:w="3684" w:type="pct"/>
            <w:gridSpan w:val="10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测量值</w:t>
            </w:r>
          </w:p>
        </w:tc>
        <w:tc>
          <w:tcPr>
            <w:tcW w:w="402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平均值</w:t>
            </w:r>
          </w:p>
        </w:tc>
        <w:tc>
          <w:tcPr>
            <w:tcW w:w="578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重复性（</w:t>
            </w:r>
            <w:r>
              <w:rPr>
                <w:rFonts w:hint="eastAsia"/>
                <w:sz w:val="18"/>
                <w:szCs w:val="18"/>
                <w:highlight w:val="none"/>
              </w:rPr>
              <w:t>相对标准偏差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）</w:t>
            </w:r>
          </w:p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334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365" w:type="pc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1</w:t>
            </w:r>
          </w:p>
        </w:tc>
        <w:tc>
          <w:tcPr>
            <w:tcW w:w="365" w:type="pc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2</w:t>
            </w:r>
          </w:p>
        </w:tc>
        <w:tc>
          <w:tcPr>
            <w:tcW w:w="365" w:type="pc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3</w:t>
            </w:r>
          </w:p>
        </w:tc>
        <w:tc>
          <w:tcPr>
            <w:tcW w:w="365" w:type="pc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4</w:t>
            </w:r>
          </w:p>
        </w:tc>
        <w:tc>
          <w:tcPr>
            <w:tcW w:w="365" w:type="pc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5</w:t>
            </w:r>
          </w:p>
        </w:tc>
        <w:tc>
          <w:tcPr>
            <w:tcW w:w="365" w:type="pc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365" w:type="pc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365" w:type="pc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65" w:type="pc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396" w:type="pc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402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578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334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400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0.162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0.161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0.162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0.161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0.162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0.162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0.163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0.162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0.162</w:t>
            </w:r>
          </w:p>
        </w:tc>
        <w:tc>
          <w:tcPr>
            <w:tcW w:w="396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0.162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0.162</w:t>
            </w:r>
          </w:p>
        </w:tc>
        <w:tc>
          <w:tcPr>
            <w:tcW w:w="578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334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500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0.824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0.822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0.824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0.821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0.823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0.823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0.825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0.823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0.822</w:t>
            </w:r>
          </w:p>
        </w:tc>
        <w:tc>
          <w:tcPr>
            <w:tcW w:w="396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0.823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0.823</w:t>
            </w:r>
          </w:p>
        </w:tc>
        <w:tc>
          <w:tcPr>
            <w:tcW w:w="578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334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600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0.916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0.915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0.916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0.915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0.919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0.916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0.916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0.916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0.917</w:t>
            </w:r>
          </w:p>
        </w:tc>
        <w:tc>
          <w:tcPr>
            <w:tcW w:w="396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0.915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0.916</w:t>
            </w:r>
          </w:p>
        </w:tc>
        <w:tc>
          <w:tcPr>
            <w:tcW w:w="578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334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700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0.418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0.417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0.417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0.417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0.417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0.417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0.416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0.418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0.416</w:t>
            </w:r>
          </w:p>
        </w:tc>
        <w:tc>
          <w:tcPr>
            <w:tcW w:w="396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0.417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0.417</w:t>
            </w:r>
          </w:p>
        </w:tc>
        <w:tc>
          <w:tcPr>
            <w:tcW w:w="578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334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800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0.158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0.157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0.158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0.157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0.157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0.157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0.159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0.159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0.158</w:t>
            </w:r>
          </w:p>
        </w:tc>
        <w:tc>
          <w:tcPr>
            <w:tcW w:w="396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0.157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0.158</w:t>
            </w:r>
          </w:p>
        </w:tc>
        <w:tc>
          <w:tcPr>
            <w:tcW w:w="578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334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900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0.014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0.014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0.014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0.014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0.014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0.014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0.014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0.014</w:t>
            </w:r>
          </w:p>
        </w:tc>
        <w:tc>
          <w:tcPr>
            <w:tcW w:w="365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0.014</w:t>
            </w:r>
          </w:p>
        </w:tc>
        <w:tc>
          <w:tcPr>
            <w:tcW w:w="396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0.013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0.014</w:t>
            </w:r>
          </w:p>
        </w:tc>
        <w:tc>
          <w:tcPr>
            <w:tcW w:w="578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bidi="ar"/>
              </w:rPr>
              <w:t>0.64</w:t>
            </w:r>
          </w:p>
        </w:tc>
      </w:tr>
    </w:tbl>
    <w:p>
      <w:pPr>
        <w:rPr>
          <w:rFonts w:hint="eastAsia"/>
          <w:sz w:val="24"/>
          <w:highlight w:val="none"/>
        </w:rPr>
      </w:pPr>
    </w:p>
    <w:p>
      <w:pPr>
        <w:ind w:firstLine="720" w:firstLineChars="300"/>
        <w:rPr>
          <w:rFonts w:hint="eastAsia" w:eastAsia="宋体"/>
          <w:sz w:val="24"/>
          <w:highlight w:val="none"/>
          <w:lang w:eastAsia="zh-CN"/>
        </w:rPr>
      </w:pPr>
    </w:p>
    <w:p>
      <w:pPr>
        <w:spacing w:line="360" w:lineRule="auto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4</w:t>
      </w:r>
      <w:r>
        <w:rPr>
          <w:rFonts w:hint="eastAsia"/>
          <w:sz w:val="24"/>
          <w:highlight w:val="none"/>
        </w:rPr>
        <w:t>.4 荧光量子效率测量重复性</w:t>
      </w:r>
    </w:p>
    <w:p>
      <w:pPr>
        <w:spacing w:line="360" w:lineRule="auto"/>
        <w:ind w:firstLine="420"/>
        <w:rPr>
          <w:sz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在光栅密度为12</w:t>
      </w:r>
      <w:r>
        <w:rPr>
          <w:sz w:val="24"/>
          <w:szCs w:val="24"/>
          <w:highlight w:val="none"/>
        </w:rPr>
        <w:t>00</w:t>
      </w:r>
      <w:r>
        <w:rPr>
          <w:rFonts w:hint="eastAsia"/>
          <w:sz w:val="24"/>
          <w:szCs w:val="24"/>
          <w:highlight w:val="none"/>
        </w:rPr>
        <w:t xml:space="preserve"> g</w:t>
      </w:r>
      <w:r>
        <w:rPr>
          <w:sz w:val="24"/>
          <w:szCs w:val="24"/>
          <w:highlight w:val="none"/>
        </w:rPr>
        <w:t>/mm</w:t>
      </w:r>
      <w:r>
        <w:rPr>
          <w:rFonts w:hint="eastAsia"/>
          <w:sz w:val="24"/>
          <w:szCs w:val="24"/>
          <w:highlight w:val="none"/>
        </w:rPr>
        <w:t>，激发波长为347 nm，激发侧单色器狭缝大小为10 n</w:t>
      </w:r>
      <w:r>
        <w:rPr>
          <w:sz w:val="24"/>
          <w:szCs w:val="24"/>
          <w:highlight w:val="none"/>
        </w:rPr>
        <w:t>m</w:t>
      </w:r>
      <w:r>
        <w:rPr>
          <w:rFonts w:hint="eastAsia"/>
          <w:sz w:val="24"/>
          <w:szCs w:val="24"/>
          <w:highlight w:val="none"/>
        </w:rPr>
        <w:t>，发射侧单色器狭缝大小为3 n</w:t>
      </w:r>
      <w:r>
        <w:rPr>
          <w:sz w:val="24"/>
          <w:szCs w:val="24"/>
          <w:highlight w:val="none"/>
        </w:rPr>
        <w:t>m</w:t>
      </w:r>
      <w:r>
        <w:rPr>
          <w:rFonts w:hint="eastAsia"/>
          <w:sz w:val="24"/>
          <w:szCs w:val="24"/>
          <w:highlight w:val="none"/>
        </w:rPr>
        <w:t>，积分时间为0.3 s的测量条件下进行测量。在积分球中分别放置盛有3.66 ml硫酸奎宁</w:t>
      </w:r>
      <w:r>
        <w:rPr>
          <w:rFonts w:hint="eastAsia"/>
          <w:sz w:val="24"/>
          <w:szCs w:val="24"/>
          <w:highlight w:val="none"/>
          <w:lang w:val="en-US" w:eastAsia="zh-CN"/>
        </w:rPr>
        <w:t>荧光</w:t>
      </w:r>
      <w:r>
        <w:rPr>
          <w:rFonts w:hint="eastAsia"/>
          <w:sz w:val="24"/>
          <w:szCs w:val="24"/>
          <w:highlight w:val="none"/>
        </w:rPr>
        <w:t>标准物质</w:t>
      </w:r>
      <w:r>
        <w:rPr>
          <w:rFonts w:hint="eastAsia"/>
          <w:sz w:val="24"/>
          <w:szCs w:val="24"/>
          <w:highlight w:val="none"/>
          <w:lang w:eastAsia="zh-CN"/>
        </w:rPr>
        <w:t>（</w:t>
      </w:r>
      <w:r>
        <w:rPr>
          <w:rFonts w:hint="eastAsia"/>
          <w:highlight w:val="none"/>
        </w:rPr>
        <w:t>GBW(E)130100</w:t>
      </w:r>
      <w:r>
        <w:rPr>
          <w:rFonts w:hint="eastAsia"/>
          <w:sz w:val="24"/>
          <w:szCs w:val="24"/>
          <w:highlight w:val="none"/>
          <w:lang w:eastAsia="zh-CN"/>
        </w:rPr>
        <w:t>）</w:t>
      </w:r>
      <w:r>
        <w:rPr>
          <w:rFonts w:hint="eastAsia"/>
          <w:sz w:val="24"/>
          <w:szCs w:val="24"/>
          <w:highlight w:val="none"/>
        </w:rPr>
        <w:t>溶液（</w:t>
      </w:r>
      <w:r>
        <w:rPr>
          <w:rFonts w:hint="eastAsia"/>
          <w:sz w:val="24"/>
          <w:szCs w:val="24"/>
          <w:highlight w:val="none"/>
          <w:lang w:val="en-US" w:eastAsia="zh-CN"/>
        </w:rPr>
        <w:t>浓度为</w:t>
      </w:r>
      <w:r>
        <w:rPr>
          <w:rFonts w:hint="eastAsia"/>
          <w:sz w:val="24"/>
          <w:szCs w:val="24"/>
          <w:highlight w:val="none"/>
        </w:rPr>
        <w:t xml:space="preserve">3.5 </w:t>
      </w:r>
      <w:r>
        <w:rPr>
          <w:sz w:val="24"/>
          <w:szCs w:val="24"/>
          <w:highlight w:val="none"/>
        </w:rPr>
        <w:t>μ</w:t>
      </w:r>
      <w:r>
        <w:rPr>
          <w:rFonts w:hint="eastAsia"/>
          <w:sz w:val="24"/>
          <w:szCs w:val="24"/>
          <w:highlight w:val="none"/>
        </w:rPr>
        <w:t>g/mL，溶剂为0.05 M的H</w:t>
      </w:r>
      <w:r>
        <w:rPr>
          <w:rFonts w:hint="eastAsia"/>
          <w:sz w:val="24"/>
          <w:szCs w:val="24"/>
          <w:highlight w:val="none"/>
          <w:vertAlign w:val="subscript"/>
        </w:rPr>
        <w:t>2</w:t>
      </w:r>
      <w:r>
        <w:rPr>
          <w:rFonts w:hint="eastAsia"/>
          <w:sz w:val="24"/>
          <w:szCs w:val="24"/>
          <w:highlight w:val="none"/>
        </w:rPr>
        <w:t>SO</w:t>
      </w:r>
      <w:r>
        <w:rPr>
          <w:rFonts w:hint="eastAsia"/>
          <w:sz w:val="24"/>
          <w:szCs w:val="24"/>
          <w:highlight w:val="none"/>
          <w:vertAlign w:val="subscript"/>
        </w:rPr>
        <w:t>4</w:t>
      </w:r>
      <w:r>
        <w:rPr>
          <w:rFonts w:hint="eastAsia"/>
          <w:sz w:val="24"/>
          <w:szCs w:val="24"/>
          <w:highlight w:val="none"/>
        </w:rPr>
        <w:t>溶液）的比色皿和</w:t>
      </w:r>
      <w:r>
        <w:rPr>
          <w:sz w:val="24"/>
          <w:highlight w:val="none"/>
        </w:rPr>
        <w:t>盛有3.6</w:t>
      </w:r>
      <w:r>
        <w:rPr>
          <w:rFonts w:hint="eastAsia"/>
          <w:sz w:val="24"/>
          <w:highlight w:val="none"/>
        </w:rPr>
        <w:t>6</w:t>
      </w:r>
      <w:r>
        <w:rPr>
          <w:sz w:val="24"/>
          <w:highlight w:val="none"/>
        </w:rPr>
        <w:t xml:space="preserve"> ml</w:t>
      </w:r>
      <w:r>
        <w:rPr>
          <w:rFonts w:hint="eastAsia"/>
          <w:sz w:val="24"/>
          <w:highlight w:val="none"/>
        </w:rPr>
        <w:t xml:space="preserve"> </w:t>
      </w:r>
      <w:r>
        <w:rPr>
          <w:rFonts w:hint="eastAsia"/>
          <w:sz w:val="24"/>
          <w:szCs w:val="24"/>
          <w:highlight w:val="none"/>
        </w:rPr>
        <w:t>0.05 M的H</w:t>
      </w:r>
      <w:r>
        <w:rPr>
          <w:rFonts w:hint="eastAsia"/>
          <w:sz w:val="24"/>
          <w:szCs w:val="24"/>
          <w:highlight w:val="none"/>
          <w:vertAlign w:val="subscript"/>
        </w:rPr>
        <w:t>2</w:t>
      </w:r>
      <w:r>
        <w:rPr>
          <w:rFonts w:hint="eastAsia"/>
          <w:sz w:val="24"/>
          <w:szCs w:val="24"/>
          <w:highlight w:val="none"/>
        </w:rPr>
        <w:t>SO</w:t>
      </w:r>
      <w:r>
        <w:rPr>
          <w:rFonts w:hint="eastAsia"/>
          <w:sz w:val="24"/>
          <w:szCs w:val="24"/>
          <w:highlight w:val="none"/>
          <w:vertAlign w:val="subscript"/>
        </w:rPr>
        <w:t>4</w:t>
      </w:r>
      <w:r>
        <w:rPr>
          <w:rFonts w:hint="eastAsia"/>
          <w:sz w:val="24"/>
          <w:szCs w:val="24"/>
          <w:highlight w:val="none"/>
        </w:rPr>
        <w:t>溶液</w:t>
      </w:r>
      <w:r>
        <w:rPr>
          <w:rFonts w:hint="eastAsia"/>
          <w:sz w:val="24"/>
          <w:highlight w:val="none"/>
        </w:rPr>
        <w:t>（空白溶液）</w:t>
      </w:r>
      <w:r>
        <w:rPr>
          <w:sz w:val="24"/>
          <w:highlight w:val="none"/>
        </w:rPr>
        <w:t>的比色皿</w:t>
      </w:r>
      <w:r>
        <w:rPr>
          <w:rFonts w:hint="eastAsia"/>
          <w:sz w:val="24"/>
          <w:szCs w:val="24"/>
          <w:highlight w:val="none"/>
        </w:rPr>
        <w:t>，分别</w:t>
      </w:r>
      <w:r>
        <w:rPr>
          <w:sz w:val="24"/>
          <w:szCs w:val="24"/>
          <w:highlight w:val="none"/>
        </w:rPr>
        <w:t>测得激发光波段（327 nm-367 nm）</w:t>
      </w:r>
      <w:r>
        <w:rPr>
          <w:rFonts w:hint="eastAsia"/>
          <w:sz w:val="24"/>
          <w:szCs w:val="24"/>
          <w:highlight w:val="none"/>
        </w:rPr>
        <w:t>和</w:t>
      </w:r>
      <w:r>
        <w:rPr>
          <w:sz w:val="24"/>
          <w:szCs w:val="24"/>
          <w:highlight w:val="none"/>
        </w:rPr>
        <w:t>发射光波段（360-710 nm）光谱，</w:t>
      </w:r>
      <w:r>
        <w:rPr>
          <w:rFonts w:hint="eastAsia"/>
          <w:sz w:val="24"/>
          <w:highlight w:val="none"/>
        </w:rPr>
        <w:t>将测得的光谱乘以荧光相对强度校准曲线后进行积分，得到</w:t>
      </w:r>
      <w:r>
        <w:rPr>
          <w:rFonts w:hint="eastAsia"/>
          <w:sz w:val="24"/>
          <w:szCs w:val="24"/>
          <w:highlight w:val="none"/>
        </w:rPr>
        <w:t>硫酸奎宁溶液的激发峰面积</w:t>
      </w:r>
      <w:r>
        <w:rPr>
          <w:i/>
          <w:iCs/>
          <w:sz w:val="24"/>
          <w:highlight w:val="none"/>
        </w:rPr>
        <w:t>L</w:t>
      </w:r>
      <w:r>
        <w:rPr>
          <w:sz w:val="24"/>
          <w:highlight w:val="none"/>
          <w:vertAlign w:val="subscript"/>
        </w:rPr>
        <w:t>a</w:t>
      </w:r>
      <w:r>
        <w:rPr>
          <w:sz w:val="24"/>
          <w:highlight w:val="none"/>
        </w:rPr>
        <w:t>和发射峰面积</w:t>
      </w:r>
      <w:r>
        <w:rPr>
          <w:i/>
          <w:iCs/>
          <w:sz w:val="24"/>
          <w:highlight w:val="none"/>
        </w:rPr>
        <w:t>P</w:t>
      </w:r>
      <w:r>
        <w:rPr>
          <w:sz w:val="24"/>
          <w:highlight w:val="none"/>
          <w:vertAlign w:val="subscript"/>
        </w:rPr>
        <w:t>a</w:t>
      </w:r>
      <w:r>
        <w:rPr>
          <w:rFonts w:hint="eastAsia"/>
          <w:sz w:val="24"/>
          <w:highlight w:val="none"/>
        </w:rPr>
        <w:t>以及空白样品的</w:t>
      </w:r>
      <w:r>
        <w:rPr>
          <w:rFonts w:hint="eastAsia"/>
          <w:sz w:val="24"/>
          <w:szCs w:val="24"/>
          <w:highlight w:val="none"/>
        </w:rPr>
        <w:t>激发峰面积</w:t>
      </w:r>
      <w:r>
        <w:rPr>
          <w:i/>
          <w:iCs/>
          <w:sz w:val="24"/>
          <w:highlight w:val="none"/>
        </w:rPr>
        <w:t>L</w:t>
      </w:r>
      <w:r>
        <w:rPr>
          <w:sz w:val="24"/>
          <w:highlight w:val="none"/>
          <w:vertAlign w:val="subscript"/>
        </w:rPr>
        <w:t>b</w:t>
      </w:r>
      <w:r>
        <w:rPr>
          <w:sz w:val="24"/>
          <w:highlight w:val="none"/>
        </w:rPr>
        <w:t>和发射峰面积</w:t>
      </w:r>
      <w:r>
        <w:rPr>
          <w:i/>
          <w:iCs/>
          <w:sz w:val="24"/>
          <w:highlight w:val="none"/>
        </w:rPr>
        <w:t>P</w:t>
      </w:r>
      <w:r>
        <w:rPr>
          <w:sz w:val="24"/>
          <w:highlight w:val="none"/>
          <w:vertAlign w:val="subscript"/>
        </w:rPr>
        <w:t>b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根据</w:t>
      </w:r>
      <w:r>
        <w:rPr>
          <w:rFonts w:hint="eastAsia"/>
          <w:sz w:val="24"/>
          <w:highlight w:val="none"/>
        </w:rPr>
        <w:t>下式计算得到荧光量子效率</w:t>
      </w:r>
      <w:r>
        <w:rPr>
          <w:sz w:val="24"/>
          <w:highlight w:val="none"/>
        </w:rPr>
        <w:t>：</w:t>
      </w:r>
    </w:p>
    <w:p>
      <w:pPr>
        <w:spacing w:line="360" w:lineRule="auto"/>
        <w:jc w:val="right"/>
        <w:rPr>
          <w:sz w:val="24"/>
          <w:highlight w:val="none"/>
        </w:rPr>
      </w:pPr>
      <m:oMath>
        <m:r>
          <m:rPr>
            <m:nor/>
          </m:rPr>
          <w:rPr>
            <w:rFonts w:ascii="Cambria Math" w:hAnsi="Cambria Math"/>
            <w:i/>
            <w:iCs/>
            <w:sz w:val="24"/>
            <w:highlight w:val="none"/>
          </w:rPr>
          <m:t>η</m:t>
        </m:r>
        <m:r>
          <m:rPr>
            <m:nor/>
            <m:sty m:val="p"/>
          </m:rPr>
          <w:rPr>
            <w:rFonts w:ascii="Cambria Math" w:hAnsi="Cambria Math"/>
            <w:b w:val="0"/>
            <w:i w:val="0"/>
            <w:sz w:val="24"/>
            <w:highlight w:val="none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  <w:highlight w:val="none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highlight w:val="none"/>
                  </w:rPr>
                  <m:t>em</m:t>
                </m: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sub>
            </m:sSub>
            <m:ctrlPr>
              <w:rPr>
                <w:rFonts w:ascii="Cambria Math" w:hAnsi="Cambria Math"/>
                <w:i/>
                <w:iCs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  <w:highlight w:val="none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highlight w:val="none"/>
                  </w:rPr>
                  <m:t>ex</m:t>
                </m: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sub>
            </m:sSub>
            <m:ctrlPr>
              <w:rPr>
                <w:rFonts w:ascii="Cambria Math" w:hAnsi="Cambria Math"/>
                <w:i/>
                <w:iCs/>
                <w:sz w:val="24"/>
                <w:highlight w:val="none"/>
              </w:rPr>
            </m:ctrlPr>
          </m:den>
        </m:f>
        <m:r>
          <m:rPr/>
          <w:rPr>
            <w:rFonts w:ascii="Cambria Math" w:hAnsi="Cambria Math"/>
            <w:sz w:val="24"/>
            <w:highlight w:val="none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  <w:highlight w:val="none"/>
                  </w:rPr>
                  <m:t>P</m:t>
                </m: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highlight w:val="none"/>
                  </w:rPr>
                  <m:t>a</m:t>
                </m: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sub>
            </m:sSub>
            <m:r>
              <m:rPr>
                <m:nor/>
              </m:rPr>
              <w:rPr>
                <w:rFonts w:ascii="Cambria Math" w:hAnsi="Cambria Math"/>
                <w:i/>
                <w:iCs/>
                <w:sz w:val="24"/>
                <w:highlight w:val="none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  <m:t>P</m:t>
                </m: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highlight w:val="none"/>
                  </w:rPr>
                  <m:t>b</m:t>
                </m: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sub>
            </m:sSub>
            <m:ctrlPr>
              <w:rPr>
                <w:rFonts w:ascii="Cambria Math" w:hAnsi="Cambria Math"/>
                <w:i/>
                <w:iCs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  <m:t>L</m:t>
                </m: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 w:val="24"/>
                    <w:highlight w:val="none"/>
                  </w:rPr>
                  <m:t>b</m:t>
                </m: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sub>
            </m:sSub>
            <m:r>
              <m:rPr>
                <m:nor/>
              </m:rPr>
              <w:rPr>
                <w:rFonts w:ascii="Cambria Math" w:hAnsi="Cambria Math"/>
                <w:i/>
                <w:iCs/>
                <w:sz w:val="24"/>
                <w:highlight w:val="none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  <w:highlight w:val="none"/>
                  </w:rPr>
                  <m:t>L</m:t>
                </m: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 w:val="24"/>
                    <w:highlight w:val="none"/>
                  </w:rPr>
                  <m:t>a</m:t>
                </m:r>
                <m:ctrlPr>
                  <w:rPr>
                    <w:rFonts w:ascii="Cambria Math" w:hAnsi="Cambria Math"/>
                    <w:i/>
                    <w:iCs/>
                    <w:sz w:val="24"/>
                    <w:highlight w:val="none"/>
                  </w:rPr>
                </m:ctrlPr>
              </m:sub>
            </m:sSub>
            <m:ctrlPr>
              <w:rPr>
                <w:rFonts w:ascii="Cambria Math" w:hAnsi="Cambria Math"/>
                <w:i/>
                <w:iCs/>
                <w:sz w:val="24"/>
                <w:highlight w:val="none"/>
              </w:rPr>
            </m:ctrlPr>
          </m:den>
        </m:f>
      </m:oMath>
      <w:r>
        <w:rPr>
          <w:iCs/>
          <w:sz w:val="24"/>
          <w:highlight w:val="none"/>
        </w:rPr>
        <w:t xml:space="preserve">                           （</w:t>
      </w:r>
      <w:r>
        <w:rPr>
          <w:rFonts w:hint="eastAsia"/>
          <w:iCs/>
          <w:sz w:val="24"/>
          <w:highlight w:val="none"/>
        </w:rPr>
        <w:t>4</w:t>
      </w:r>
      <w:r>
        <w:rPr>
          <w:iCs/>
          <w:sz w:val="24"/>
          <w:highlight w:val="none"/>
        </w:rPr>
        <w:t>）</w:t>
      </w:r>
    </w:p>
    <w:p>
      <w:pPr>
        <w:spacing w:line="360" w:lineRule="auto"/>
        <w:ind w:firstLine="42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重复测量荧光量子效率5次，荧光量子效率测量值的标准偏差为激发侧波长测量重复性：</w:t>
      </w:r>
    </w:p>
    <w:p>
      <w:pPr>
        <w:spacing w:line="360" w:lineRule="auto"/>
        <w:jc w:val="right"/>
        <w:rPr>
          <w:rFonts w:hAnsi="Cambria Math"/>
          <w:sz w:val="24"/>
          <w:highlight w:val="none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ascii="Cambria Math" w:hAnsi="Cambria Math"/>
                <w:sz w:val="24"/>
                <w:highlight w:val="none"/>
              </w:rPr>
              <m:t>s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e>
          <m:sub>
            <m:r>
              <m:rPr/>
              <w:rPr>
                <w:rFonts w:ascii="Cambria Math" w:hAnsi="Cambria Math"/>
                <w:sz w:val="24"/>
                <w:highlight w:val="none"/>
              </w:rPr>
              <m:t>η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ub>
        </m:sSub>
        <m:r>
          <m:rPr/>
          <w:rPr>
            <w:rFonts w:ascii="Cambria Math" w:hAnsi="Cambria Math"/>
            <w:sz w:val="24"/>
            <w:highlight w:val="none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fPr>
          <m:num>
            <m:r>
              <m:rPr/>
              <w:rPr>
                <w:rFonts w:ascii="Cambria Math" w:hAnsi="Cambria Math"/>
                <w:sz w:val="24"/>
                <w:highlight w:val="none"/>
              </w:rPr>
              <m:t>1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num>
          <m:den>
            <m:acc>
              <m:accPr>
                <m:chr m:val="̅"/>
                <m:ctrlPr>
                  <w:rPr>
                    <w:rFonts w:ascii="Cambria Math" w:hAnsi="Cambria Math" w:eastAsia="等线"/>
                    <w:i/>
                    <w:color w:val="000000"/>
                    <w:kern w:val="24"/>
                    <w:sz w:val="24"/>
                    <w:highlight w:val="none"/>
                  </w:rPr>
                </m:ctrlPr>
              </m:accPr>
              <m:e>
                <m:r>
                  <m:rPr/>
                  <w:rPr>
                    <w:rFonts w:ascii="Cambria Math" w:hAnsi="Cambria Math"/>
                    <w:color w:val="000000"/>
                    <w:kern w:val="24"/>
                    <w:sz w:val="24"/>
                    <w:highlight w:val="none"/>
                  </w:rPr>
                  <m:t>η</m:t>
                </m:r>
                <m:ctrlPr>
                  <w:rPr>
                    <w:rFonts w:ascii="Cambria Math" w:hAnsi="Cambria Math" w:eastAsia="等线"/>
                    <w:i/>
                    <w:color w:val="000000"/>
                    <w:kern w:val="24"/>
                    <w:sz w:val="24"/>
                    <w:highlight w:val="none"/>
                  </w:rPr>
                </m:ctrlPr>
              </m:e>
            </m:acc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radPr>
          <m:deg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deg>
          <m:e>
            <m:f>
              <m:fPr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  <w:highlight w:val="none"/>
                      </w:rPr>
                      <m:t>i=1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  <w:highlight w:val="none"/>
                      </w:rPr>
                      <m:t>n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  <m:t>η</m:t>
                                </m: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eastAsia="等线"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iCs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eastAsia="等线"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  <m:t>−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  <m:t>η</m:t>
                                </m:r>
                                <m:ctrlPr>
                                  <w:rPr>
                                    <w:rFonts w:ascii="Cambria Math" w:hAnsi="Cambria Math" w:eastAsia="等线"/>
                                    <w:i/>
                                    <w:color w:val="000000"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等线"/>
                            <w:color w:val="000000"/>
                            <w:kern w:val="24"/>
                            <w:sz w:val="24"/>
                            <w:highlight w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e>
                </m:nary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num>
              <m:den>
                <m:r>
                  <m:rPr/>
                  <w:rPr>
                    <w:rFonts w:hint="default" w:ascii="Cambria Math" w:hAnsi="Cambria Math" w:eastAsia="等线"/>
                    <w:color w:val="000000"/>
                    <w:kern w:val="24"/>
                    <w:sz w:val="24"/>
                    <w:highlight w:val="none"/>
                    <w:lang w:val="en-US" w:eastAsia="zh-CN"/>
                  </w:rPr>
                  <m:t>n</m:t>
                </m:r>
                <m:r>
                  <m:rPr/>
                  <w:rPr>
                    <w:rFonts w:ascii="Cambria Math" w:hAnsi="Cambria Math" w:eastAsia="等线"/>
                    <w:color w:val="000000"/>
                    <w:kern w:val="24"/>
                    <w:sz w:val="24"/>
                    <w:highlight w:val="none"/>
                  </w:rPr>
                  <m:t>−1</m:t>
                </m:r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den>
            </m:f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e>
        </m:rad>
      </m:oMath>
      <w:r>
        <w:rPr>
          <w:rFonts w:hint="eastAsia" w:hAnsi="Cambria Math"/>
          <w:sz w:val="24"/>
          <w:highlight w:val="none"/>
        </w:rPr>
        <w:t xml:space="preserve">                          （5）</w:t>
      </w:r>
    </w:p>
    <w:p>
      <w:pPr>
        <w:spacing w:line="360" w:lineRule="auto"/>
        <w:rPr>
          <w:rFonts w:hAnsi="Cambria Math"/>
          <w:sz w:val="24"/>
          <w:highlight w:val="none"/>
        </w:rPr>
      </w:pPr>
      <w:r>
        <w:rPr>
          <w:rFonts w:hint="eastAsia" w:hAnsi="Cambria Math"/>
          <w:sz w:val="24"/>
          <w:highlight w:val="none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ascii="Cambria Math" w:hAnsi="Cambria Math"/>
                <w:sz w:val="24"/>
                <w:highlight w:val="none"/>
              </w:rPr>
              <m:t>s</m:t>
            </m:r>
            <m:ctrlPr>
              <w:rPr>
                <w:rFonts w:ascii="Cambria Math" w:hAnsi="Cambria Math"/>
                <w:sz w:val="24"/>
                <w:highlight w:val="none"/>
              </w:rPr>
            </m:ctrlPr>
          </m:e>
          <m:sub>
            <m:r>
              <m:rPr/>
              <w:rPr>
                <w:rFonts w:ascii="Cambria Math" w:hAnsi="Cambria Math"/>
                <w:sz w:val="24"/>
                <w:highlight w:val="none"/>
              </w:rPr>
              <m:t>η</m:t>
            </m:r>
            <m:ctrlPr>
              <w:rPr>
                <w:rFonts w:ascii="Cambria Math" w:hAnsi="Cambria Math"/>
                <w:i/>
                <w:sz w:val="24"/>
                <w:highlight w:val="none"/>
              </w:rPr>
            </m:ctrlPr>
          </m:sub>
        </m:sSub>
      </m:oMath>
      <w:r>
        <w:rPr>
          <w:rFonts w:hint="eastAsia" w:hAnsi="Cambria Math"/>
          <w:sz w:val="24"/>
          <w:highlight w:val="none"/>
        </w:rPr>
        <w:t>——</w:t>
      </w:r>
      <w:r>
        <w:rPr>
          <w:rFonts w:hint="eastAsia"/>
          <w:sz w:val="24"/>
          <w:highlight w:val="none"/>
        </w:rPr>
        <w:t>荧光</w:t>
      </w:r>
      <w:r>
        <w:rPr>
          <w:rFonts w:hint="eastAsia"/>
          <w:sz w:val="24"/>
          <w:szCs w:val="24"/>
          <w:highlight w:val="none"/>
        </w:rPr>
        <w:t>量子效率</w:t>
      </w:r>
      <w:r>
        <w:rPr>
          <w:rFonts w:hint="eastAsia"/>
          <w:sz w:val="24"/>
          <w:highlight w:val="none"/>
        </w:rPr>
        <w:t>测量重复性</w:t>
      </w:r>
      <w:r>
        <w:rPr>
          <w:rFonts w:hint="eastAsia" w:hAnsi="Cambria Math"/>
          <w:sz w:val="24"/>
          <w:highlight w:val="none"/>
        </w:rPr>
        <w:t>；</w:t>
      </w:r>
    </w:p>
    <w:p>
      <w:pPr>
        <w:spacing w:line="360" w:lineRule="auto"/>
        <w:ind w:firstLine="720" w:firstLineChars="300"/>
        <w:rPr>
          <w:sz w:val="24"/>
          <w:highlight w:val="none"/>
        </w:rPr>
      </w:pPr>
      <m:oMath>
        <m:r>
          <m:rPr/>
          <w:rPr>
            <w:rFonts w:ascii="Cambria Math" w:hAnsi="Cambria Math"/>
            <w:sz w:val="24"/>
            <w:highlight w:val="none"/>
          </w:rPr>
          <m:t>η</m:t>
        </m:r>
      </m:oMath>
      <w:r>
        <w:rPr>
          <w:rFonts w:hint="eastAsia" w:hAnsi="Cambria Math"/>
          <w:i/>
          <w:iCs/>
          <w:sz w:val="24"/>
          <w:highlight w:val="none"/>
          <w:vertAlign w:val="subscript"/>
        </w:rPr>
        <w:t>i</w:t>
      </w:r>
      <w:r>
        <w:rPr>
          <w:rFonts w:hint="eastAsia" w:hAnsi="Cambria Math"/>
          <w:sz w:val="24"/>
          <w:highlight w:val="none"/>
        </w:rPr>
        <w:t>——荧光</w:t>
      </w:r>
      <w:r>
        <w:rPr>
          <w:rFonts w:hint="eastAsia"/>
          <w:sz w:val="24"/>
          <w:szCs w:val="24"/>
          <w:highlight w:val="none"/>
        </w:rPr>
        <w:t>量子效率测量</w:t>
      </w:r>
      <w:r>
        <w:rPr>
          <w:rFonts w:hint="eastAsia"/>
          <w:sz w:val="24"/>
          <w:highlight w:val="none"/>
        </w:rPr>
        <w:t>值；</w:t>
      </w:r>
    </w:p>
    <w:p>
      <w:pPr>
        <w:spacing w:line="360" w:lineRule="auto"/>
        <w:ind w:firstLine="720" w:firstLineChars="300"/>
        <w:rPr>
          <w:sz w:val="24"/>
          <w:highlight w:val="none"/>
        </w:rPr>
      </w:pPr>
      <m:oMath>
        <m:acc>
          <m:accPr>
            <m:chr m:val="̅"/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accPr>
          <m:e>
            <m:r>
              <m:rPr/>
              <w:rPr>
                <w:rFonts w:ascii="Cambria Math" w:hAnsi="Cambria Math"/>
                <w:sz w:val="24"/>
                <w:highlight w:val="none"/>
              </w:rPr>
              <m:t>η</m:t>
            </m:r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e>
        </m:acc>
      </m:oMath>
      <w:r>
        <w:rPr>
          <w:rFonts w:hint="eastAsia" w:hAnsi="Cambria Math"/>
          <w:sz w:val="24"/>
          <w:highlight w:val="none"/>
        </w:rPr>
        <w:t>——荧光</w:t>
      </w:r>
      <w:r>
        <w:rPr>
          <w:rFonts w:hint="eastAsia"/>
          <w:sz w:val="24"/>
          <w:szCs w:val="24"/>
          <w:highlight w:val="none"/>
        </w:rPr>
        <w:t>量子效率</w:t>
      </w:r>
      <w:r>
        <w:rPr>
          <w:rFonts w:hint="eastAsia"/>
          <w:sz w:val="24"/>
          <w:highlight w:val="none"/>
        </w:rPr>
        <w:t>平均值；</w:t>
      </w:r>
    </w:p>
    <w:p>
      <w:pPr>
        <w:ind w:firstLine="720" w:firstLineChars="300"/>
        <w:rPr>
          <w:rFonts w:hint="eastAsia"/>
          <w:sz w:val="24"/>
          <w:highlight w:val="none"/>
        </w:rPr>
      </w:pPr>
      <w:r>
        <w:rPr>
          <w:rFonts w:hint="eastAsia" w:hAnsi="Cambria Math"/>
          <w:i/>
          <w:iCs/>
          <w:sz w:val="24"/>
          <w:highlight w:val="none"/>
        </w:rPr>
        <w:t>n</w:t>
      </w:r>
      <w:r>
        <w:rPr>
          <w:rFonts w:hint="eastAsia" w:hAnsi="Cambria Math"/>
          <w:sz w:val="24"/>
          <w:highlight w:val="none"/>
        </w:rPr>
        <w:t>——</w:t>
      </w:r>
      <w:r>
        <w:rPr>
          <w:rFonts w:hint="eastAsia"/>
          <w:sz w:val="24"/>
          <w:highlight w:val="none"/>
        </w:rPr>
        <w:t>测量次数。</w:t>
      </w:r>
    </w:p>
    <w:p>
      <w:pPr>
        <w:ind w:firstLine="720" w:firstLineChars="300"/>
        <w:rPr>
          <w:rFonts w:hint="eastAsia"/>
          <w:sz w:val="24"/>
          <w:highlight w:val="none"/>
        </w:rPr>
      </w:pPr>
    </w:p>
    <w:p>
      <w:pPr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测量结果如下：</w:t>
      </w:r>
    </w:p>
    <w:tbl>
      <w:tblPr>
        <w:tblStyle w:val="2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1089"/>
        <w:gridCol w:w="1089"/>
        <w:gridCol w:w="1089"/>
        <w:gridCol w:w="1094"/>
        <w:gridCol w:w="1534"/>
        <w:gridCol w:w="15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319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测量值（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平均值（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重复性（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54.3</w:t>
            </w:r>
          </w:p>
        </w:tc>
        <w:tc>
          <w:tcPr>
            <w:tcW w:w="9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55.6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54.7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53.8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52.6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54.6</w:t>
            </w:r>
          </w:p>
        </w:tc>
        <w:tc>
          <w:tcPr>
            <w:tcW w:w="9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ind w:firstLine="480" w:firstLineChars="200"/>
        <w:rPr>
          <w:rFonts w:hint="eastAsia"/>
          <w:sz w:val="24"/>
          <w:highlight w:val="none"/>
          <w:lang w:val="en-US" w:eastAsia="zh-CN"/>
        </w:rPr>
      </w:pPr>
    </w:p>
    <w:p>
      <w:pPr>
        <w:ind w:firstLine="480" w:firstLineChars="200"/>
        <w:rPr>
          <w:rFonts w:hint="eastAsia"/>
          <w:sz w:val="24"/>
          <w:highlight w:val="none"/>
          <w:lang w:val="en-US" w:eastAsia="zh-CN"/>
        </w:rPr>
      </w:pPr>
    </w:p>
    <w:p>
      <w:pPr>
        <w:rPr>
          <w:rFonts w:hint="eastAsia"/>
          <w:sz w:val="24"/>
          <w:highlight w:val="none"/>
        </w:rPr>
      </w:pPr>
    </w:p>
    <w:p>
      <w:pPr>
        <w:ind w:firstLine="720" w:firstLineChars="300"/>
        <w:rPr>
          <w:rFonts w:hint="eastAsia"/>
          <w:sz w:val="24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MDA3MmIyYjljYTEyZDI5ZjBmZjFkZGFhODdiMjYifQ=="/>
  </w:docVars>
  <w:rsids>
    <w:rsidRoot w:val="00000000"/>
    <w:rsid w:val="034A5312"/>
    <w:rsid w:val="03647119"/>
    <w:rsid w:val="06F51A39"/>
    <w:rsid w:val="0749370E"/>
    <w:rsid w:val="087415D0"/>
    <w:rsid w:val="0A6D7B38"/>
    <w:rsid w:val="0B4526F0"/>
    <w:rsid w:val="0B846A84"/>
    <w:rsid w:val="0BFC5C4D"/>
    <w:rsid w:val="0C931AD8"/>
    <w:rsid w:val="0CA217EA"/>
    <w:rsid w:val="10512C80"/>
    <w:rsid w:val="123B265F"/>
    <w:rsid w:val="13E74B01"/>
    <w:rsid w:val="18B06F86"/>
    <w:rsid w:val="1A6B3F22"/>
    <w:rsid w:val="250E7771"/>
    <w:rsid w:val="27840543"/>
    <w:rsid w:val="28BE630C"/>
    <w:rsid w:val="29266412"/>
    <w:rsid w:val="2A6F5B10"/>
    <w:rsid w:val="2B0005C1"/>
    <w:rsid w:val="2CD63C1A"/>
    <w:rsid w:val="2F9D601C"/>
    <w:rsid w:val="384004B6"/>
    <w:rsid w:val="395A0580"/>
    <w:rsid w:val="3AA50B99"/>
    <w:rsid w:val="3C2228BC"/>
    <w:rsid w:val="3EC551B7"/>
    <w:rsid w:val="3FCE4C2F"/>
    <w:rsid w:val="40AD635E"/>
    <w:rsid w:val="47947ED7"/>
    <w:rsid w:val="493A78FE"/>
    <w:rsid w:val="495A5150"/>
    <w:rsid w:val="50F8401E"/>
    <w:rsid w:val="52042732"/>
    <w:rsid w:val="53100598"/>
    <w:rsid w:val="53990C22"/>
    <w:rsid w:val="5B324BCF"/>
    <w:rsid w:val="5D5800B9"/>
    <w:rsid w:val="5E2F405E"/>
    <w:rsid w:val="5E455888"/>
    <w:rsid w:val="60481596"/>
    <w:rsid w:val="61F07FA8"/>
    <w:rsid w:val="64B10575"/>
    <w:rsid w:val="66456B14"/>
    <w:rsid w:val="6A1F1FCE"/>
    <w:rsid w:val="6C8D35F8"/>
    <w:rsid w:val="6F0B5C80"/>
    <w:rsid w:val="721A47FB"/>
    <w:rsid w:val="73AA26AC"/>
    <w:rsid w:val="759E3B4B"/>
    <w:rsid w:val="76982C90"/>
    <w:rsid w:val="778F195E"/>
    <w:rsid w:val="7B5436C8"/>
    <w:rsid w:val="7BEB5B0A"/>
    <w:rsid w:val="7CBE34ED"/>
    <w:rsid w:val="7EAD18D8"/>
    <w:rsid w:val="7EC5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0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2546</Words>
  <Characters>3424</Characters>
  <Lines>0</Lines>
  <Paragraphs>0</Paragraphs>
  <TotalTime>2</TotalTime>
  <ScaleCrop>false</ScaleCrop>
  <LinksUpToDate>false</LinksUpToDate>
  <CharactersWithSpaces>3680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2022-11-06T15:29:00Z</dcterms:created>
  <dc:creator>jzl</dc:creator>
  <cp:lastModifiedBy>jiazl</cp:lastModifiedBy>
  <dcterms:modified xsi:type="dcterms:W3CDTF">2022-11-07T15:19:14Z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B40BBA61717346508B733E590A912A6C</vt:lpwstr>
  </property>
</Properties>
</file>